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D" w:rsidRPr="00866AE2" w:rsidRDefault="00866AE2" w:rsidP="00136C49">
      <w:pPr>
        <w:jc w:val="both"/>
        <w:rPr>
          <w:b/>
          <w:sz w:val="28"/>
          <w:szCs w:val="28"/>
        </w:rPr>
      </w:pPr>
      <w:r w:rsidRPr="00866AE2">
        <w:rPr>
          <w:b/>
          <w:sz w:val="28"/>
          <w:szCs w:val="28"/>
        </w:rPr>
        <w:t>Jautājumi un atbildes</w:t>
      </w:r>
    </w:p>
    <w:p w:rsidR="00866AE2" w:rsidRDefault="00866AE2" w:rsidP="00136C49">
      <w:pPr>
        <w:jc w:val="both"/>
      </w:pPr>
    </w:p>
    <w:p w:rsidR="00866AE2" w:rsidRPr="00136C49" w:rsidRDefault="00866AE2" w:rsidP="00136C49">
      <w:pPr>
        <w:jc w:val="both"/>
        <w:rPr>
          <w:b/>
          <w:u w:val="single"/>
        </w:rPr>
      </w:pPr>
      <w:r w:rsidRPr="00136C49">
        <w:rPr>
          <w:b/>
          <w:u w:val="single"/>
        </w:rPr>
        <w:t>Jautājums:</w:t>
      </w:r>
    </w:p>
    <w:p w:rsidR="00866AE2" w:rsidRDefault="00866AE2" w:rsidP="00136C49">
      <w:pPr>
        <w:jc w:val="both"/>
      </w:pPr>
      <w:r>
        <w:t>Lūdzam precizēt nolikuma 3.pielikuma “Darba organizācija” 3.punkta “Galvenie būvmateriāli” darbu un materiālu nosaukumus, kurus nepieciešams uzrādīt iepirkumā.</w:t>
      </w:r>
    </w:p>
    <w:p w:rsidR="00866AE2" w:rsidRPr="00136C49" w:rsidRDefault="00866AE2" w:rsidP="00136C49">
      <w:pPr>
        <w:jc w:val="both"/>
        <w:rPr>
          <w:b/>
          <w:u w:val="single"/>
        </w:rPr>
      </w:pPr>
      <w:r w:rsidRPr="00136C49">
        <w:rPr>
          <w:b/>
          <w:u w:val="single"/>
        </w:rPr>
        <w:t>Atbilde:</w:t>
      </w:r>
    </w:p>
    <w:p w:rsidR="00C71C72" w:rsidRDefault="00C71C72" w:rsidP="00136C49">
      <w:pPr>
        <w:jc w:val="both"/>
      </w:pPr>
      <w:r>
        <w:t>G</w:t>
      </w:r>
      <w:r>
        <w:t>alvenie būvmateriāli, par kuriem jānorāda nolikuma 3.pielikuma 3.punktā prasītā informācija, ir asfalts, šķembas, grants, smilts un bruģis.</w:t>
      </w:r>
    </w:p>
    <w:p w:rsidR="00C71C72" w:rsidRDefault="00C71C72" w:rsidP="00136C49">
      <w:pPr>
        <w:jc w:val="both"/>
      </w:pPr>
    </w:p>
    <w:p w:rsidR="00C71C72" w:rsidRPr="00136C49" w:rsidRDefault="00C71C72" w:rsidP="00136C49">
      <w:pPr>
        <w:jc w:val="both"/>
        <w:rPr>
          <w:b/>
          <w:u w:val="single"/>
        </w:rPr>
      </w:pPr>
      <w:r w:rsidRPr="00136C49">
        <w:rPr>
          <w:b/>
          <w:u w:val="single"/>
        </w:rPr>
        <w:t>Jautājums:</w:t>
      </w:r>
    </w:p>
    <w:p w:rsidR="00C71C72" w:rsidRDefault="00C71C72" w:rsidP="00136C49">
      <w:pPr>
        <w:jc w:val="both"/>
        <w:rPr>
          <w:shd w:val="clear" w:color="auto" w:fill="FFFFFF"/>
        </w:rPr>
      </w:pPr>
      <w:r>
        <w:rPr>
          <w:shd w:val="clear" w:color="auto" w:fill="FFFFFF"/>
        </w:rPr>
        <w:t xml:space="preserve">Nolikuma 2.pielikuma 2.3.1.punktā tiek prasīts atbildīgais būvdarbu vadītājs, kas tiesīgs vadīt </w:t>
      </w:r>
      <w:r w:rsidRPr="00C71C72">
        <w:rPr>
          <w:i/>
          <w:shd w:val="clear" w:color="auto" w:fill="FFFFFF"/>
        </w:rPr>
        <w:t>ceļu un tiltu</w:t>
      </w:r>
      <w:r>
        <w:rPr>
          <w:shd w:val="clear" w:color="auto" w:fill="FFFFFF"/>
        </w:rPr>
        <w:t xml:space="preserve"> būvdarbus. Vai pretendents būs izpildījis nolikuma 2.3.1.punkta prasības, ja iesniegs divus sertificētus speciālistus, kur abi kopā izpilda 2.3.1.punkta un tā apakšpunktā a un b minētās prasības:</w:t>
      </w:r>
    </w:p>
    <w:p w:rsidR="00C71C72" w:rsidRDefault="00C71C72" w:rsidP="00136C49">
      <w:pPr>
        <w:pStyle w:val="ListParagraph"/>
        <w:numPr>
          <w:ilvl w:val="0"/>
          <w:numId w:val="1"/>
        </w:numPr>
        <w:jc w:val="both"/>
        <w:rPr>
          <w:shd w:val="clear" w:color="auto" w:fill="FFFFFF"/>
        </w:rPr>
      </w:pPr>
      <w:r w:rsidRPr="00C71C72">
        <w:rPr>
          <w:u w:val="single"/>
          <w:shd w:val="clear" w:color="auto" w:fill="FFFFFF"/>
        </w:rPr>
        <w:t>atbildīgais</w:t>
      </w:r>
      <w:r>
        <w:rPr>
          <w:shd w:val="clear" w:color="auto" w:fill="FFFFFF"/>
        </w:rPr>
        <w:t xml:space="preserve"> būvdarbu vadītājs ar tiesībām vadīt </w:t>
      </w:r>
      <w:r w:rsidRPr="00C71C72">
        <w:rPr>
          <w:i/>
          <w:shd w:val="clear" w:color="auto" w:fill="FFFFFF"/>
        </w:rPr>
        <w:t>ceļu</w:t>
      </w:r>
      <w:r>
        <w:rPr>
          <w:shd w:val="clear" w:color="auto" w:fill="FFFFFF"/>
        </w:rPr>
        <w:t xml:space="preserve"> būvdarbus;</w:t>
      </w:r>
    </w:p>
    <w:p w:rsidR="00C71C72" w:rsidRDefault="00C71C72" w:rsidP="00136C49">
      <w:pPr>
        <w:pStyle w:val="ListParagraph"/>
        <w:numPr>
          <w:ilvl w:val="0"/>
          <w:numId w:val="1"/>
        </w:numPr>
        <w:jc w:val="both"/>
        <w:rPr>
          <w:shd w:val="clear" w:color="auto" w:fill="FFFFFF"/>
        </w:rPr>
      </w:pPr>
      <w:r>
        <w:rPr>
          <w:shd w:val="clear" w:color="auto" w:fill="FFFFFF"/>
        </w:rPr>
        <w:t xml:space="preserve">būvdarbu vadītājs, kurš ir tiesīgs vadīt </w:t>
      </w:r>
      <w:r w:rsidRPr="00C71C72">
        <w:rPr>
          <w:i/>
          <w:shd w:val="clear" w:color="auto" w:fill="FFFFFF"/>
        </w:rPr>
        <w:t>tiltu</w:t>
      </w:r>
      <w:r>
        <w:rPr>
          <w:shd w:val="clear" w:color="auto" w:fill="FFFFFF"/>
        </w:rPr>
        <w:t xml:space="preserve"> būvdarbus.</w:t>
      </w:r>
    </w:p>
    <w:p w:rsidR="00C71C72" w:rsidRPr="00136C49" w:rsidRDefault="00C71C72" w:rsidP="00136C49">
      <w:pPr>
        <w:jc w:val="both"/>
        <w:rPr>
          <w:b/>
          <w:u w:val="single"/>
        </w:rPr>
      </w:pPr>
      <w:r w:rsidRPr="00136C49">
        <w:rPr>
          <w:b/>
          <w:u w:val="single"/>
        </w:rPr>
        <w:t>Atbilde:</w:t>
      </w:r>
    </w:p>
    <w:p w:rsidR="00C71C72" w:rsidRPr="004A336E" w:rsidRDefault="00C71C72" w:rsidP="00136C49">
      <w:pPr>
        <w:jc w:val="both"/>
        <w:rPr>
          <w:u w:val="single"/>
        </w:rPr>
      </w:pPr>
      <w:r w:rsidRPr="004A336E">
        <w:t>iepirkuma nolikumā 2015. gada 14. septembrī ir veikti grozījumi, un Nolikuma 2. pielikuma 2.3. punkts izteikts šādā redakcijā:</w:t>
      </w:r>
    </w:p>
    <w:p w:rsidR="00C71C72" w:rsidRPr="00C71C72" w:rsidRDefault="00C71C72" w:rsidP="00136C49">
      <w:pPr>
        <w:jc w:val="both"/>
      </w:pPr>
      <w:r w:rsidRPr="00C71C72">
        <w:t>2.3. Personāla pieredze</w:t>
      </w:r>
    </w:p>
    <w:p w:rsidR="00C71C72" w:rsidRPr="004A336E" w:rsidRDefault="00C71C72" w:rsidP="00136C49">
      <w:pPr>
        <w:spacing w:before="120"/>
        <w:jc w:val="both"/>
      </w:pPr>
      <w:r w:rsidRPr="004A336E">
        <w:t>2.3.1. Pretendentam norādīt informāciju par:</w:t>
      </w:r>
    </w:p>
    <w:p w:rsidR="00C71C72" w:rsidRPr="004A336E" w:rsidRDefault="00C71C72" w:rsidP="00136C49">
      <w:pPr>
        <w:spacing w:before="120"/>
        <w:jc w:val="both"/>
      </w:pPr>
      <w:r w:rsidRPr="004A336E">
        <w:t>2.3.1.1.atbildīgo būvdarbu vadītāju, kuram jābūt  sertificētam būvdarbu vadītājam, kas tiesīgs vadīt</w:t>
      </w:r>
      <w:r w:rsidRPr="004A336E">
        <w:rPr>
          <w:color w:val="FF0000"/>
        </w:rPr>
        <w:t xml:space="preserve"> </w:t>
      </w:r>
      <w:r w:rsidRPr="004A336E">
        <w:rPr>
          <w:u w:val="single"/>
        </w:rPr>
        <w:t>ceļu</w:t>
      </w:r>
      <w:r w:rsidRPr="004A336E">
        <w:rPr>
          <w:i/>
          <w:u w:val="single"/>
        </w:rPr>
        <w:t xml:space="preserve"> </w:t>
      </w:r>
      <w:r w:rsidRPr="004A336E">
        <w:rPr>
          <w:u w:val="single"/>
        </w:rPr>
        <w:t>būvdarbus</w:t>
      </w:r>
      <w:r w:rsidRPr="004A336E">
        <w:rPr>
          <w:color w:val="0000FF"/>
          <w:sz w:val="18"/>
          <w:szCs w:val="18"/>
        </w:rPr>
        <w:t xml:space="preserve"> </w:t>
      </w:r>
      <w:r w:rsidRPr="004A336E">
        <w:t xml:space="preserve">un kuram iepriekšējo 5 (piecu) gadu laikā jābūt būvdarbu vadītāja  pieredzei:  </w:t>
      </w:r>
    </w:p>
    <w:p w:rsidR="00C71C72" w:rsidRPr="004A336E" w:rsidRDefault="00C71C72" w:rsidP="00136C49">
      <w:pPr>
        <w:jc w:val="both"/>
      </w:pPr>
      <w:r w:rsidRPr="004A336E">
        <w:t>a)</w:t>
      </w:r>
      <w:r w:rsidRPr="004A336E">
        <w:rPr>
          <w:sz w:val="16"/>
          <w:szCs w:val="16"/>
        </w:rPr>
        <w:t xml:space="preserve"> </w:t>
      </w:r>
      <w:r w:rsidRPr="004A336E">
        <w:t xml:space="preserve">šādu specifisku būvdarbu vadīšanā: </w:t>
      </w:r>
    </w:p>
    <w:p w:rsidR="00C71C72" w:rsidRPr="004A336E" w:rsidRDefault="00C71C72" w:rsidP="00136C49">
      <w:pPr>
        <w:numPr>
          <w:ilvl w:val="0"/>
          <w:numId w:val="2"/>
        </w:numPr>
        <w:spacing w:after="0" w:line="240" w:lineRule="auto"/>
        <w:jc w:val="both"/>
        <w:rPr>
          <w:iCs/>
        </w:rPr>
      </w:pPr>
      <w:proofErr w:type="spellStart"/>
      <w:r w:rsidRPr="004A336E">
        <w:rPr>
          <w:i/>
          <w:iCs/>
        </w:rPr>
        <w:t>minerālmateriālu</w:t>
      </w:r>
      <w:proofErr w:type="spellEnd"/>
      <w:r w:rsidRPr="004A336E">
        <w:rPr>
          <w:i/>
          <w:iCs/>
        </w:rPr>
        <w:t xml:space="preserve"> pamata izbūve</w:t>
      </w:r>
      <w:r w:rsidRPr="004A336E">
        <w:rPr>
          <w:iCs/>
        </w:rPr>
        <w:t xml:space="preserve"> </w:t>
      </w:r>
      <w:r w:rsidRPr="004A336E">
        <w:t>ar būvniecības darbu apjomu vienā objektā ne mazāku kā 20 000 (divdesmit tūkstoši) m</w:t>
      </w:r>
      <w:r w:rsidRPr="004A336E">
        <w:rPr>
          <w:vertAlign w:val="superscript"/>
        </w:rPr>
        <w:t>2</w:t>
      </w:r>
      <w:r w:rsidRPr="004A336E">
        <w:t>;</w:t>
      </w:r>
    </w:p>
    <w:p w:rsidR="00C71C72" w:rsidRPr="004A336E" w:rsidRDefault="00C71C72" w:rsidP="00136C49">
      <w:pPr>
        <w:numPr>
          <w:ilvl w:val="0"/>
          <w:numId w:val="2"/>
        </w:numPr>
        <w:spacing w:after="0" w:line="240" w:lineRule="auto"/>
        <w:jc w:val="both"/>
        <w:rPr>
          <w:iCs/>
        </w:rPr>
      </w:pPr>
      <w:r w:rsidRPr="004A336E">
        <w:rPr>
          <w:i/>
          <w:iCs/>
        </w:rPr>
        <w:t>karstā asfaltbetona izbūve</w:t>
      </w:r>
      <w:r w:rsidRPr="004A336E">
        <w:rPr>
          <w:iCs/>
        </w:rPr>
        <w:t xml:space="preserve"> </w:t>
      </w:r>
      <w:r w:rsidRPr="004A336E">
        <w:t>ar būvniecības darbu apjomu vienā objektā ne mazāku kā 15 000 (piecpadsmit tūkstoši) m</w:t>
      </w:r>
      <w:r w:rsidRPr="004A336E">
        <w:rPr>
          <w:vertAlign w:val="superscript"/>
        </w:rPr>
        <w:t>2</w:t>
      </w:r>
      <w:r w:rsidRPr="004A336E">
        <w:rPr>
          <w:iCs/>
        </w:rPr>
        <w:t>.</w:t>
      </w:r>
    </w:p>
    <w:p w:rsidR="00C71C72" w:rsidRPr="004A336E" w:rsidRDefault="00C71C72" w:rsidP="00136C49">
      <w:pPr>
        <w:ind w:left="780"/>
        <w:jc w:val="both"/>
        <w:rPr>
          <w:color w:val="0000FF"/>
          <w:sz w:val="18"/>
          <w:szCs w:val="18"/>
        </w:rPr>
      </w:pPr>
    </w:p>
    <w:p w:rsidR="00C71C72" w:rsidRPr="004A336E" w:rsidRDefault="00C71C72" w:rsidP="00136C49">
      <w:pPr>
        <w:jc w:val="both"/>
        <w:rPr>
          <w:iCs/>
        </w:rPr>
      </w:pPr>
      <w:r w:rsidRPr="004A336E">
        <w:t xml:space="preserve">b) AADT objektā pirms būvdarbu uzsākšanas bija vismaz </w:t>
      </w:r>
      <w:r w:rsidRPr="004A336E">
        <w:rPr>
          <w:b/>
          <w:i/>
          <w:iCs/>
        </w:rPr>
        <w:t xml:space="preserve">800 </w:t>
      </w:r>
      <w:r w:rsidRPr="004A336E">
        <w:rPr>
          <w:b/>
        </w:rPr>
        <w:t>auto/diennaktī</w:t>
      </w:r>
      <w:r w:rsidRPr="004A336E">
        <w:t xml:space="preserve">; </w:t>
      </w:r>
    </w:p>
    <w:p w:rsidR="00C71C72" w:rsidRPr="004A336E" w:rsidRDefault="00C71C72" w:rsidP="00136C49">
      <w:pPr>
        <w:jc w:val="both"/>
      </w:pPr>
      <w:r w:rsidRPr="004A336E">
        <w:rPr>
          <w:rStyle w:val="Emphasis"/>
        </w:rPr>
        <w:t>Derīga ir pieredze, kas iegūta tieši vadot būvdarbus, vai pieredze, kas iegūta galvenā būvuzņēmēja vai pasūtītāja iecelta atbildīgā būvdarbu vadītāja statusā.</w:t>
      </w:r>
      <w:r w:rsidRPr="004A336E">
        <w:t xml:space="preserve"> Katrs </w:t>
      </w:r>
      <w:r w:rsidRPr="004A336E">
        <w:lastRenderedPageBreak/>
        <w:t>specifiskais darbs drīkst būt izpildīts citā objektā, bet visiem uzrādītajiem objektiem ir jābūt pieņemtiem ar darbu pabeigšanas aktu vai nodotiem ekspluatācijā, ja tas paredzēts atbilstoši normatīvo aku prasībām. Būvdarbu vadītāja pieredzi apliecina akts par izpildītiem būvdarbiem, segto darbu akti objektā vai citi dokumenti, kuri pierāda, ka attiecīgā persona ir veikusi attiecīgos pienākumus un parakstījusi attiecīgos dokumentus;</w:t>
      </w:r>
    </w:p>
    <w:p w:rsidR="00C71C72" w:rsidRPr="004A336E" w:rsidRDefault="00C71C72" w:rsidP="00136C49">
      <w:pPr>
        <w:spacing w:before="120"/>
        <w:jc w:val="both"/>
      </w:pPr>
      <w:r w:rsidRPr="004A336E">
        <w:t>2.3.1.2. atbildīgo būvdarbu vadītāju, kuram jābūt  sertificētam būvdarbu vadītājam, kas tiesīgs vadīt</w:t>
      </w:r>
      <w:r w:rsidRPr="004A336E">
        <w:rPr>
          <w:color w:val="FF0000"/>
        </w:rPr>
        <w:t xml:space="preserve"> </w:t>
      </w:r>
      <w:r w:rsidRPr="004A336E">
        <w:rPr>
          <w:u w:val="single"/>
        </w:rPr>
        <w:t>tiltu</w:t>
      </w:r>
      <w:r w:rsidRPr="004A336E">
        <w:rPr>
          <w:i/>
          <w:u w:val="single"/>
        </w:rPr>
        <w:t xml:space="preserve"> </w:t>
      </w:r>
      <w:r w:rsidRPr="004A336E">
        <w:rPr>
          <w:u w:val="single"/>
        </w:rPr>
        <w:t>būvdarbus</w:t>
      </w:r>
      <w:r w:rsidRPr="004A336E">
        <w:rPr>
          <w:color w:val="0000FF"/>
          <w:sz w:val="18"/>
          <w:szCs w:val="18"/>
        </w:rPr>
        <w:t xml:space="preserve"> </w:t>
      </w:r>
      <w:r w:rsidRPr="004A336E">
        <w:t xml:space="preserve">un kuram iepriekšējo 5 (piecu) gadu laikā jābūt būvdarbu vadītāja  pieredzei:  </w:t>
      </w:r>
    </w:p>
    <w:p w:rsidR="00C71C72" w:rsidRPr="004A336E" w:rsidRDefault="00C71C72" w:rsidP="00136C49">
      <w:pPr>
        <w:jc w:val="both"/>
      </w:pPr>
      <w:r w:rsidRPr="004A336E">
        <w:t>a)</w:t>
      </w:r>
      <w:r w:rsidRPr="004A336E">
        <w:rPr>
          <w:sz w:val="16"/>
          <w:szCs w:val="16"/>
        </w:rPr>
        <w:t xml:space="preserve"> </w:t>
      </w:r>
      <w:r w:rsidRPr="004A336E">
        <w:t xml:space="preserve">šādu specifisku būvdarbu vadīšanā: </w:t>
      </w:r>
    </w:p>
    <w:p w:rsidR="00C71C72" w:rsidRPr="004A336E" w:rsidRDefault="00C71C72" w:rsidP="00136C49">
      <w:pPr>
        <w:numPr>
          <w:ilvl w:val="0"/>
          <w:numId w:val="2"/>
        </w:numPr>
        <w:spacing w:after="0" w:line="240" w:lineRule="auto"/>
        <w:jc w:val="both"/>
        <w:rPr>
          <w:iCs/>
        </w:rPr>
      </w:pPr>
      <w:r w:rsidRPr="004A336E">
        <w:rPr>
          <w:i/>
          <w:iCs/>
        </w:rPr>
        <w:t>līmētās hidroizolācijas izbūve</w:t>
      </w:r>
      <w:r w:rsidRPr="004A336E">
        <w:rPr>
          <w:iCs/>
        </w:rPr>
        <w:t xml:space="preserve"> </w:t>
      </w:r>
      <w:r w:rsidRPr="004A336E">
        <w:t>ar būvniecības darbu apjomu vienā objektā ne mazāku kā 500 (pieci simti) m</w:t>
      </w:r>
      <w:r w:rsidRPr="004A336E">
        <w:rPr>
          <w:vertAlign w:val="superscript"/>
        </w:rPr>
        <w:t>2</w:t>
      </w:r>
      <w:r w:rsidRPr="004A336E">
        <w:t>;</w:t>
      </w:r>
    </w:p>
    <w:p w:rsidR="00C71C72" w:rsidRPr="004A336E" w:rsidRDefault="00C71C72" w:rsidP="00136C49">
      <w:pPr>
        <w:numPr>
          <w:ilvl w:val="0"/>
          <w:numId w:val="2"/>
        </w:numPr>
        <w:spacing w:after="0" w:line="240" w:lineRule="auto"/>
        <w:jc w:val="both"/>
        <w:rPr>
          <w:iCs/>
        </w:rPr>
      </w:pPr>
      <w:r w:rsidRPr="004A336E">
        <w:rPr>
          <w:i/>
          <w:iCs/>
        </w:rPr>
        <w:t>jaunas monolītā laiduma konstrukcijas betonēšana</w:t>
      </w:r>
      <w:r w:rsidRPr="004A336E">
        <w:rPr>
          <w:iCs/>
        </w:rPr>
        <w:t xml:space="preserve"> </w:t>
      </w:r>
      <w:r w:rsidRPr="004A336E">
        <w:t>ar būvniecības darbu apjomu vienā objektā ne mazāku kā 110 (viens simts desmit) m</w:t>
      </w:r>
      <w:r w:rsidRPr="004A336E">
        <w:rPr>
          <w:vertAlign w:val="superscript"/>
        </w:rPr>
        <w:t>3</w:t>
      </w:r>
      <w:r w:rsidRPr="004A336E">
        <w:rPr>
          <w:iCs/>
        </w:rPr>
        <w:t>;</w:t>
      </w:r>
    </w:p>
    <w:p w:rsidR="00C71C72" w:rsidRPr="004A336E" w:rsidRDefault="00C71C72" w:rsidP="00136C49">
      <w:pPr>
        <w:numPr>
          <w:ilvl w:val="0"/>
          <w:numId w:val="2"/>
        </w:numPr>
        <w:spacing w:after="0" w:line="240" w:lineRule="auto"/>
        <w:jc w:val="both"/>
        <w:rPr>
          <w:iCs/>
        </w:rPr>
      </w:pPr>
      <w:r w:rsidRPr="004A336E">
        <w:rPr>
          <w:i/>
          <w:iCs/>
        </w:rPr>
        <w:t>karstā asfaltbetona izbūve</w:t>
      </w:r>
      <w:r w:rsidRPr="004A336E">
        <w:rPr>
          <w:iCs/>
        </w:rPr>
        <w:t xml:space="preserve"> </w:t>
      </w:r>
      <w:r w:rsidRPr="004A336E">
        <w:t>ar būvniecības darbu apjomu vienā objektā ne mazāku kā 500 (pieci simti) m</w:t>
      </w:r>
      <w:r w:rsidRPr="004A336E">
        <w:rPr>
          <w:vertAlign w:val="superscript"/>
        </w:rPr>
        <w:t>2</w:t>
      </w:r>
      <w:r w:rsidRPr="004A336E">
        <w:t>.</w:t>
      </w:r>
    </w:p>
    <w:p w:rsidR="00C71C72" w:rsidRPr="004A336E" w:rsidRDefault="00C71C72" w:rsidP="00136C49">
      <w:pPr>
        <w:ind w:left="780"/>
        <w:jc w:val="both"/>
        <w:rPr>
          <w:iCs/>
        </w:rPr>
      </w:pPr>
    </w:p>
    <w:p w:rsidR="00C71C72" w:rsidRPr="004A336E" w:rsidRDefault="00C71C72" w:rsidP="00136C49">
      <w:pPr>
        <w:jc w:val="both"/>
        <w:rPr>
          <w:iCs/>
        </w:rPr>
      </w:pPr>
      <w:r w:rsidRPr="004A336E">
        <w:t xml:space="preserve">b) AADT objektā pirms būvdarbu uzsākšanas bija vismaz </w:t>
      </w:r>
      <w:r w:rsidRPr="004A336E">
        <w:rPr>
          <w:b/>
          <w:i/>
          <w:iCs/>
        </w:rPr>
        <w:t xml:space="preserve">800 </w:t>
      </w:r>
      <w:r w:rsidRPr="004A336E">
        <w:rPr>
          <w:b/>
        </w:rPr>
        <w:t>auto/diennaktī</w:t>
      </w:r>
      <w:r w:rsidRPr="004A336E">
        <w:t xml:space="preserve">; </w:t>
      </w:r>
    </w:p>
    <w:p w:rsidR="00C71C72" w:rsidRDefault="00C71C72" w:rsidP="00136C49">
      <w:pPr>
        <w:jc w:val="both"/>
      </w:pPr>
      <w:r w:rsidRPr="004A336E">
        <w:rPr>
          <w:rStyle w:val="Emphasis"/>
        </w:rPr>
        <w:t>Derīga ir pieredze, kas iegūta tieši vadot būvdarbus, vai pieredze, kas iegūta galvenā būvuzņēmēja vai pasūtītāja iecelta atbildīgā būvdarbu vadītāja statusā.</w:t>
      </w:r>
      <w:r w:rsidRPr="004A336E">
        <w:t xml:space="preserve"> Katrs specifiskais darbs drīkst būt izpildīts citā objektā, bet visiem uzrādītajiem objektiem ir jābūt pieņemtiem ar darbu pabeigšanas aktu vai nodotiem ekspluatācijā, ja tas paredzēts atbilstoši normatīvo aku prasībām. Būvdarbu vadītāja pieredzi apliecina akts par izpildītiem būvdarbiem, segto darbu akti objektā vai citi dokumenti, kuri pierāda, ka attiecīgā persona ir veikusi attiecīgos pienākumus un para</w:t>
      </w:r>
      <w:r>
        <w:t>kstījusi attiecīgos dokumentus.</w:t>
      </w:r>
    </w:p>
    <w:p w:rsidR="00C71C72" w:rsidRDefault="00C71C72" w:rsidP="00136C49">
      <w:pPr>
        <w:jc w:val="both"/>
        <w:rPr>
          <w:shd w:val="clear" w:color="auto" w:fill="FFFFFF"/>
        </w:rPr>
      </w:pPr>
    </w:p>
    <w:p w:rsidR="00C71C72" w:rsidRPr="00136C49" w:rsidRDefault="00C71C72" w:rsidP="00136C49">
      <w:pPr>
        <w:jc w:val="both"/>
        <w:rPr>
          <w:b/>
          <w:u w:val="single"/>
        </w:rPr>
      </w:pPr>
      <w:r w:rsidRPr="00136C49">
        <w:rPr>
          <w:b/>
          <w:u w:val="single"/>
        </w:rPr>
        <w:t>Jautājums:</w:t>
      </w:r>
    </w:p>
    <w:p w:rsidR="00C71C72" w:rsidRDefault="00C71C72" w:rsidP="00136C49">
      <w:pPr>
        <w:jc w:val="both"/>
        <w:rPr>
          <w:shd w:val="clear" w:color="auto" w:fill="FFFFFF"/>
        </w:rPr>
      </w:pPr>
      <w:r>
        <w:rPr>
          <w:shd w:val="clear" w:color="auto" w:fill="FFFFFF"/>
        </w:rPr>
        <w:t xml:space="preserve">2.kārtas tāme (pēc finanšu piedāvājuma 3.daļa) punkts 16 ir “Pieturvietas paviljona demontāža </w:t>
      </w:r>
      <w:proofErr w:type="spellStart"/>
      <w:r>
        <w:rPr>
          <w:shd w:val="clear" w:color="auto" w:fill="FFFFFF"/>
        </w:rPr>
        <w:t>Pk</w:t>
      </w:r>
      <w:proofErr w:type="spellEnd"/>
      <w:r>
        <w:rPr>
          <w:shd w:val="clear" w:color="auto" w:fill="FFFFFF"/>
        </w:rPr>
        <w:t xml:space="preserve"> 6+20 (tai skaitā soli, urna) un pārvietošana ar uzstādīšanu vai nodošana pasūtītājam, vai aizvešana”. Jautājums – </w:t>
      </w:r>
      <w:proofErr w:type="spellStart"/>
      <w:r>
        <w:rPr>
          <w:shd w:val="clear" w:color="auto" w:fill="FFFFFF"/>
        </w:rPr>
        <w:t>pierturvieta</w:t>
      </w:r>
      <w:proofErr w:type="spellEnd"/>
      <w:r>
        <w:rPr>
          <w:shd w:val="clear" w:color="auto" w:fill="FFFFFF"/>
        </w:rPr>
        <w:t xml:space="preserve"> jāuzstāda no jauna, jānodod pasūtītājam vai jāaizved.</w:t>
      </w:r>
    </w:p>
    <w:p w:rsidR="00C71C72" w:rsidRPr="00136C49" w:rsidRDefault="00C71C72" w:rsidP="00136C49">
      <w:pPr>
        <w:jc w:val="both"/>
        <w:rPr>
          <w:b/>
          <w:u w:val="single"/>
        </w:rPr>
      </w:pPr>
      <w:r w:rsidRPr="00136C49">
        <w:rPr>
          <w:b/>
          <w:u w:val="single"/>
        </w:rPr>
        <w:t>Atbilde:</w:t>
      </w:r>
    </w:p>
    <w:p w:rsidR="00C71C72" w:rsidRDefault="00C71C72" w:rsidP="00136C49">
      <w:pPr>
        <w:spacing w:before="120" w:after="0" w:line="240" w:lineRule="auto"/>
        <w:jc w:val="both"/>
      </w:pPr>
      <w:r w:rsidRPr="006B4278">
        <w:t>Demontēto pieturvietas paviljonu (tai skaitā sols, urna) paredzēts uzstādīt no jauna izbūvējamajā autobusu pasažieru izlaišanas vietas platformā.</w:t>
      </w:r>
    </w:p>
    <w:p w:rsidR="00C71C72" w:rsidRDefault="00C71C72" w:rsidP="00136C49">
      <w:pPr>
        <w:spacing w:before="120" w:after="0" w:line="240" w:lineRule="auto"/>
        <w:jc w:val="both"/>
      </w:pPr>
    </w:p>
    <w:p w:rsidR="00136C49" w:rsidRDefault="00136C49" w:rsidP="00136C49">
      <w:pPr>
        <w:spacing w:before="120" w:after="0" w:line="240" w:lineRule="auto"/>
        <w:jc w:val="both"/>
      </w:pPr>
    </w:p>
    <w:p w:rsidR="00136C49" w:rsidRDefault="00136C49" w:rsidP="00136C49">
      <w:pPr>
        <w:spacing w:before="120" w:after="0" w:line="240" w:lineRule="auto"/>
        <w:jc w:val="both"/>
      </w:pPr>
    </w:p>
    <w:p w:rsidR="00C71C72" w:rsidRPr="00136C49" w:rsidRDefault="00C71C72" w:rsidP="00136C49">
      <w:pPr>
        <w:jc w:val="both"/>
        <w:rPr>
          <w:b/>
          <w:u w:val="single"/>
        </w:rPr>
      </w:pPr>
      <w:r w:rsidRPr="00136C49">
        <w:rPr>
          <w:b/>
          <w:u w:val="single"/>
        </w:rPr>
        <w:t>Jautājums:</w:t>
      </w:r>
    </w:p>
    <w:p w:rsidR="00C71C72" w:rsidRDefault="00C71C72" w:rsidP="00136C49">
      <w:pPr>
        <w:spacing w:before="120" w:after="0" w:line="240" w:lineRule="auto"/>
        <w:jc w:val="both"/>
      </w:pPr>
      <w:r>
        <w:t xml:space="preserve">Pie demontāžas darbiem ir daudz tāmes punkti, kuros minēts, ka demontētais materiāls (piem. betona elementi, koka karkasa paviljons, metāla margas, barjeras, </w:t>
      </w:r>
      <w:proofErr w:type="spellStart"/>
      <w:r>
        <w:t>dz</w:t>
      </w:r>
      <w:proofErr w:type="spellEnd"/>
      <w:r>
        <w:t>/betona caurteka) ir jānodod pasūtītājam vai jāaizved. Jautājums, vai šie d</w:t>
      </w:r>
      <w:r w:rsidR="00136C49">
        <w:t>e</w:t>
      </w:r>
      <w:r>
        <w:t>montētie materiāli ir jāaizved un jāutilizē par saviem līdzekļiem vai jānodod pasūtītājam.</w:t>
      </w:r>
    </w:p>
    <w:p w:rsidR="00136C49" w:rsidRDefault="00136C49" w:rsidP="00136C49">
      <w:pPr>
        <w:spacing w:before="120" w:after="0" w:line="240" w:lineRule="auto"/>
        <w:jc w:val="both"/>
      </w:pPr>
    </w:p>
    <w:p w:rsidR="00C71C72" w:rsidRPr="00136C49" w:rsidRDefault="00C71C72" w:rsidP="00136C49">
      <w:pPr>
        <w:jc w:val="both"/>
        <w:rPr>
          <w:b/>
          <w:u w:val="single"/>
        </w:rPr>
      </w:pPr>
      <w:r w:rsidRPr="00136C49">
        <w:rPr>
          <w:b/>
          <w:u w:val="single"/>
        </w:rPr>
        <w:t>Atbilde:</w:t>
      </w:r>
    </w:p>
    <w:p w:rsidR="0007394A" w:rsidRPr="006B4278" w:rsidRDefault="0007394A" w:rsidP="00136C49">
      <w:pPr>
        <w:spacing w:before="120" w:after="0" w:line="240" w:lineRule="auto"/>
        <w:jc w:val="both"/>
      </w:pPr>
      <w:r w:rsidRPr="006B4278">
        <w:t>Demontētos materiālus paredzēts utilizēt. Pirms utilizēšanas saskaņot ar pasūtītāju un nepieciešamības gadījumā demontētos materiālus nodot pasūtītājam.</w:t>
      </w:r>
    </w:p>
    <w:p w:rsidR="00C71C72" w:rsidRDefault="00C71C72" w:rsidP="00136C49">
      <w:pPr>
        <w:spacing w:before="120" w:after="0" w:line="240" w:lineRule="auto"/>
        <w:jc w:val="both"/>
      </w:pPr>
    </w:p>
    <w:p w:rsidR="0007394A" w:rsidRPr="00136C49" w:rsidRDefault="0007394A" w:rsidP="00136C49">
      <w:pPr>
        <w:jc w:val="both"/>
        <w:rPr>
          <w:b/>
          <w:u w:val="single"/>
        </w:rPr>
      </w:pPr>
      <w:r w:rsidRPr="00136C49">
        <w:rPr>
          <w:b/>
          <w:u w:val="single"/>
        </w:rPr>
        <w:t>Jautājums:</w:t>
      </w:r>
    </w:p>
    <w:p w:rsidR="0007394A" w:rsidRDefault="0007394A" w:rsidP="00136C49">
      <w:pPr>
        <w:spacing w:before="120" w:after="0" w:line="240" w:lineRule="auto"/>
        <w:jc w:val="both"/>
      </w:pPr>
      <w:r>
        <w:t xml:space="preserve">Kāda ir nestspējas prasība </w:t>
      </w:r>
      <w:proofErr w:type="spellStart"/>
      <w:r>
        <w:t>salturīgajam</w:t>
      </w:r>
      <w:proofErr w:type="spellEnd"/>
      <w:r>
        <w:t xml:space="preserve"> slānim?</w:t>
      </w:r>
    </w:p>
    <w:p w:rsidR="0007394A" w:rsidRPr="00136C49" w:rsidRDefault="0007394A" w:rsidP="00136C49">
      <w:pPr>
        <w:jc w:val="both"/>
        <w:rPr>
          <w:b/>
          <w:u w:val="single"/>
        </w:rPr>
      </w:pPr>
      <w:r w:rsidRPr="00136C49">
        <w:rPr>
          <w:b/>
          <w:u w:val="single"/>
        </w:rPr>
        <w:t>Atbilde:</w:t>
      </w:r>
    </w:p>
    <w:p w:rsidR="0007394A" w:rsidRDefault="0007394A" w:rsidP="00136C49">
      <w:pPr>
        <w:spacing w:before="120" w:after="0" w:line="240" w:lineRule="auto"/>
        <w:jc w:val="both"/>
      </w:pPr>
      <w:r w:rsidRPr="006B4278">
        <w:t xml:space="preserve">Nestspējas prasība </w:t>
      </w:r>
      <w:proofErr w:type="spellStart"/>
      <w:r w:rsidRPr="006B4278">
        <w:t>salturīgajam</w:t>
      </w:r>
      <w:proofErr w:type="spellEnd"/>
      <w:r w:rsidRPr="006B4278">
        <w:t xml:space="preserve"> slānim ≥60 </w:t>
      </w:r>
      <w:proofErr w:type="spellStart"/>
      <w:r w:rsidRPr="006B4278">
        <w:t>Mpa</w:t>
      </w:r>
      <w:proofErr w:type="spellEnd"/>
      <w:r w:rsidRPr="006B4278">
        <w:t>.</w:t>
      </w:r>
    </w:p>
    <w:p w:rsidR="0007394A" w:rsidRDefault="0007394A" w:rsidP="00136C49">
      <w:pPr>
        <w:spacing w:before="120" w:after="0" w:line="240" w:lineRule="auto"/>
        <w:jc w:val="both"/>
      </w:pPr>
    </w:p>
    <w:p w:rsidR="0007394A" w:rsidRPr="00136C49" w:rsidRDefault="0007394A" w:rsidP="00136C49">
      <w:pPr>
        <w:jc w:val="both"/>
        <w:rPr>
          <w:b/>
          <w:u w:val="single"/>
        </w:rPr>
      </w:pPr>
      <w:r w:rsidRPr="00136C49">
        <w:rPr>
          <w:b/>
          <w:u w:val="single"/>
        </w:rPr>
        <w:t>Jautājums:</w:t>
      </w:r>
    </w:p>
    <w:p w:rsidR="0007394A" w:rsidRDefault="0007394A" w:rsidP="00136C49">
      <w:pPr>
        <w:spacing w:before="120" w:after="0" w:line="240" w:lineRule="auto"/>
        <w:jc w:val="both"/>
      </w:pPr>
      <w:r>
        <w:t>2.kārtas tāmē (pēc finanšu piedāvājuma 3.daļa) punkts 45 “Žoga (metāla drāšu pinums), h=1.5m…”, lūdzu norādīt žoga stieples diametru, acs izmēru un konfigurāciju. Cinkotam žogam bez plastikāta pārklājuma izgatavotājs nedod 30 gadu garantiju, kā tas ir prasīts specifikācijās.</w:t>
      </w:r>
    </w:p>
    <w:p w:rsidR="00136C49" w:rsidRDefault="00136C49" w:rsidP="00136C49">
      <w:pPr>
        <w:spacing w:before="120" w:after="0" w:line="240" w:lineRule="auto"/>
        <w:jc w:val="both"/>
      </w:pPr>
    </w:p>
    <w:p w:rsidR="0007394A" w:rsidRPr="00136C49" w:rsidRDefault="0007394A" w:rsidP="00136C49">
      <w:pPr>
        <w:jc w:val="both"/>
        <w:rPr>
          <w:b/>
          <w:u w:val="single"/>
        </w:rPr>
      </w:pPr>
      <w:r w:rsidRPr="00136C49">
        <w:rPr>
          <w:b/>
          <w:u w:val="single"/>
        </w:rPr>
        <w:t>Atbilde:</w:t>
      </w:r>
    </w:p>
    <w:p w:rsidR="0007394A" w:rsidRDefault="0007394A" w:rsidP="00136C49">
      <w:pPr>
        <w:spacing w:before="120" w:after="0" w:line="240" w:lineRule="auto"/>
        <w:jc w:val="both"/>
      </w:pPr>
      <w:r w:rsidRPr="006B4278">
        <w:t>Stieples diametrs: 2.8 mm; Acs izmērs: 50 mm; Stieples cinkotas, pārklātas ar PVC kārtu (krāsa zaļa); Pītais žogs 150/50/2,8 ZN +PVC ZAĻŠ 25M (</w:t>
      </w:r>
      <w:hyperlink r:id="rId6" w:history="1">
        <w:r w:rsidRPr="006B4278">
          <w:t>WWW.ZOGUVEIKALS.LV</w:t>
        </w:r>
      </w:hyperlink>
      <w:r w:rsidRPr="006B4278">
        <w:t xml:space="preserve"> vai analogs).</w:t>
      </w:r>
    </w:p>
    <w:p w:rsidR="0007394A" w:rsidRDefault="0007394A" w:rsidP="00136C49">
      <w:pPr>
        <w:spacing w:before="120" w:after="0" w:line="240" w:lineRule="auto"/>
        <w:jc w:val="both"/>
      </w:pPr>
    </w:p>
    <w:p w:rsidR="0007394A" w:rsidRPr="00136C49" w:rsidRDefault="0007394A" w:rsidP="00136C49">
      <w:pPr>
        <w:jc w:val="both"/>
        <w:rPr>
          <w:b/>
          <w:u w:val="single"/>
        </w:rPr>
      </w:pPr>
      <w:r w:rsidRPr="00136C49">
        <w:rPr>
          <w:b/>
          <w:u w:val="single"/>
        </w:rPr>
        <w:t>Jautājums:</w:t>
      </w:r>
    </w:p>
    <w:p w:rsidR="0007394A" w:rsidRDefault="0007394A" w:rsidP="00136C49">
      <w:pPr>
        <w:spacing w:before="120" w:after="0" w:line="240" w:lineRule="auto"/>
        <w:jc w:val="both"/>
      </w:pPr>
      <w:r>
        <w:t>Pasūtītājs visās “TS” daļas tāmēs paredzējis, ka visu nofrēzēto asfaltbetona seguma materiālu (kopējais apjoms pa visām kārtām 2787.06 m</w:t>
      </w:r>
      <w:r w:rsidRPr="0007394A">
        <w:rPr>
          <w:vertAlign w:val="superscript"/>
        </w:rPr>
        <w:t>3</w:t>
      </w:r>
      <w:r>
        <w:t>) izpildītājam ir jāiestrādā pasūtītāja norādītajos ceļos un ietvēs, hvid=8 cm. Ņemot vērā paredzēto izbūves apjomu, lūdzam pasūtītāju sniegt precīzu informāciju par sekojošo:</w:t>
      </w:r>
    </w:p>
    <w:p w:rsidR="0007394A" w:rsidRDefault="0007394A" w:rsidP="00136C49">
      <w:pPr>
        <w:pStyle w:val="ListParagraph"/>
        <w:numPr>
          <w:ilvl w:val="0"/>
          <w:numId w:val="4"/>
        </w:numPr>
        <w:spacing w:before="120" w:after="0" w:line="240" w:lineRule="auto"/>
        <w:jc w:val="both"/>
      </w:pPr>
      <w:r>
        <w:t>lūdzam katrai izbūves kārtai iesniegt konkrētus darbu daudzumus, norādot apjomus gan ietvēm, gan ceļiem;</w:t>
      </w:r>
    </w:p>
    <w:p w:rsidR="0007394A" w:rsidRDefault="0007394A" w:rsidP="00136C49">
      <w:pPr>
        <w:pStyle w:val="ListParagraph"/>
        <w:numPr>
          <w:ilvl w:val="0"/>
          <w:numId w:val="4"/>
        </w:numPr>
        <w:spacing w:before="120" w:after="0" w:line="240" w:lineRule="auto"/>
        <w:jc w:val="both"/>
      </w:pPr>
      <w:r>
        <w:t>lūdzam norādīt katrai izbūves kārtai paredzētā frēzētā materiāla izvešanas attālumu gan ceļiem, gan ietvēm;</w:t>
      </w:r>
    </w:p>
    <w:p w:rsidR="0007394A" w:rsidRDefault="0007394A" w:rsidP="00136C49">
      <w:pPr>
        <w:pStyle w:val="ListParagraph"/>
        <w:numPr>
          <w:ilvl w:val="0"/>
          <w:numId w:val="4"/>
        </w:numPr>
        <w:spacing w:before="120" w:after="0" w:line="240" w:lineRule="auto"/>
        <w:jc w:val="both"/>
      </w:pPr>
      <w:r>
        <w:t>ņemot vērā izbūves tehnoloģiskos procesus, lūdzam iesniegt gan ietvju, gan ceļu, kuros paredzēta frēzētā asfalta iestrāde, tehniskos parametrus (garums, platums, iespējamie ierobežojumi).</w:t>
      </w:r>
    </w:p>
    <w:p w:rsidR="00136C49" w:rsidRDefault="00136C49" w:rsidP="00136C49">
      <w:pPr>
        <w:pStyle w:val="ListParagraph"/>
        <w:spacing w:before="120" w:after="0" w:line="240" w:lineRule="auto"/>
        <w:jc w:val="both"/>
      </w:pPr>
    </w:p>
    <w:p w:rsidR="00136C49" w:rsidRDefault="00136C49" w:rsidP="00136C49">
      <w:pPr>
        <w:pStyle w:val="ListParagraph"/>
        <w:spacing w:before="120" w:after="0" w:line="240" w:lineRule="auto"/>
        <w:jc w:val="both"/>
      </w:pPr>
    </w:p>
    <w:p w:rsidR="0007394A" w:rsidRPr="00136C49" w:rsidRDefault="0007394A" w:rsidP="00136C49">
      <w:pPr>
        <w:jc w:val="both"/>
        <w:rPr>
          <w:b/>
          <w:u w:val="single"/>
        </w:rPr>
      </w:pPr>
      <w:r w:rsidRPr="00136C49">
        <w:rPr>
          <w:b/>
          <w:u w:val="single"/>
        </w:rPr>
        <w:lastRenderedPageBreak/>
        <w:t>Atbilde:</w:t>
      </w:r>
    </w:p>
    <w:p w:rsidR="00FE0057" w:rsidRPr="002A0D58" w:rsidRDefault="00FE0057" w:rsidP="00136C49">
      <w:pPr>
        <w:jc w:val="both"/>
        <w:rPr>
          <w:b/>
        </w:rPr>
      </w:pPr>
      <w:r w:rsidRPr="002A0D58">
        <w:rPr>
          <w:b/>
        </w:rPr>
        <w:t xml:space="preserve">a) </w:t>
      </w:r>
      <w:r w:rsidRPr="002A0D58">
        <w:t>Nofrēzētā asfaltbetona apjoma sadalījums ietvēm un ceļiem:</w:t>
      </w:r>
    </w:p>
    <w:p w:rsidR="00FE0057" w:rsidRPr="002A0D58" w:rsidRDefault="00FE0057" w:rsidP="00136C49">
      <w:pPr>
        <w:spacing w:after="0" w:line="240" w:lineRule="auto"/>
        <w:jc w:val="both"/>
      </w:pPr>
      <w:r w:rsidRPr="002A0D58">
        <w:t>1. iepirkuma daļa - ietvēm – 11 m</w:t>
      </w:r>
      <w:r w:rsidRPr="002A0D58">
        <w:rPr>
          <w:vertAlign w:val="superscript"/>
        </w:rPr>
        <w:t>3</w:t>
      </w:r>
      <w:r w:rsidRPr="002A0D58">
        <w:t>; ceļiem – 102 m</w:t>
      </w:r>
      <w:r w:rsidRPr="002A0D58">
        <w:rPr>
          <w:vertAlign w:val="superscript"/>
        </w:rPr>
        <w:t>3</w:t>
      </w:r>
      <w:r w:rsidRPr="002A0D58">
        <w:t>;</w:t>
      </w:r>
    </w:p>
    <w:p w:rsidR="00FE0057" w:rsidRPr="002A0D58" w:rsidRDefault="00FE0057" w:rsidP="00136C49">
      <w:pPr>
        <w:spacing w:after="0" w:line="240" w:lineRule="auto"/>
        <w:jc w:val="both"/>
      </w:pPr>
      <w:r w:rsidRPr="002A0D58">
        <w:t>2. iepirkuma daļa - ietvēm – 85 m</w:t>
      </w:r>
      <w:r w:rsidRPr="002A0D58">
        <w:rPr>
          <w:vertAlign w:val="superscript"/>
        </w:rPr>
        <w:t>3</w:t>
      </w:r>
      <w:r w:rsidRPr="002A0D58">
        <w:t>; ceļiem – 759 m</w:t>
      </w:r>
      <w:r w:rsidRPr="002A0D58">
        <w:rPr>
          <w:vertAlign w:val="superscript"/>
        </w:rPr>
        <w:t>3</w:t>
      </w:r>
      <w:r w:rsidRPr="002A0D58">
        <w:t>;</w:t>
      </w:r>
    </w:p>
    <w:p w:rsidR="00FE0057" w:rsidRPr="002A0D58" w:rsidRDefault="00FE0057" w:rsidP="00136C49">
      <w:pPr>
        <w:spacing w:after="0" w:line="240" w:lineRule="auto"/>
        <w:jc w:val="both"/>
      </w:pPr>
      <w:r w:rsidRPr="002A0D58">
        <w:t>3. iepirkuma daļa - ietvēm – 108 m</w:t>
      </w:r>
      <w:r w:rsidRPr="002A0D58">
        <w:rPr>
          <w:vertAlign w:val="superscript"/>
        </w:rPr>
        <w:t>3</w:t>
      </w:r>
      <w:r w:rsidRPr="002A0D58">
        <w:t>; ceļiem – 975 m</w:t>
      </w:r>
      <w:r w:rsidRPr="002A0D58">
        <w:rPr>
          <w:vertAlign w:val="superscript"/>
        </w:rPr>
        <w:t>3</w:t>
      </w:r>
      <w:r w:rsidRPr="002A0D58">
        <w:t>;</w:t>
      </w:r>
    </w:p>
    <w:p w:rsidR="00FE0057" w:rsidRPr="002A0D58" w:rsidRDefault="00FE0057" w:rsidP="00136C49">
      <w:pPr>
        <w:spacing w:after="0" w:line="240" w:lineRule="auto"/>
        <w:jc w:val="both"/>
      </w:pPr>
      <w:r w:rsidRPr="002A0D58">
        <w:t>4. iepirkuma daļa - ietvēm - 75 m</w:t>
      </w:r>
      <w:r w:rsidRPr="002A0D58">
        <w:rPr>
          <w:vertAlign w:val="superscript"/>
        </w:rPr>
        <w:t>3</w:t>
      </w:r>
      <w:r w:rsidRPr="002A0D58">
        <w:t>; ceļiem - 675 m</w:t>
      </w:r>
      <w:r w:rsidRPr="002A0D58">
        <w:rPr>
          <w:vertAlign w:val="superscript"/>
        </w:rPr>
        <w:t>3</w:t>
      </w:r>
      <w:r w:rsidRPr="002A0D58">
        <w:t>.</w:t>
      </w:r>
    </w:p>
    <w:p w:rsidR="00136C49" w:rsidRDefault="00136C49" w:rsidP="00136C49">
      <w:pPr>
        <w:spacing w:after="0" w:line="240" w:lineRule="auto"/>
        <w:jc w:val="both"/>
        <w:rPr>
          <w:b/>
        </w:rPr>
      </w:pPr>
    </w:p>
    <w:p w:rsidR="00FE0057" w:rsidRPr="002A0D58" w:rsidRDefault="00FE0057" w:rsidP="00136C49">
      <w:pPr>
        <w:spacing w:after="0" w:line="240" w:lineRule="auto"/>
        <w:jc w:val="both"/>
      </w:pPr>
      <w:r w:rsidRPr="002A0D58">
        <w:rPr>
          <w:b/>
        </w:rPr>
        <w:t xml:space="preserve">b) </w:t>
      </w:r>
      <w:r w:rsidRPr="002A0D58">
        <w:t>Izvešanas attālums:</w:t>
      </w:r>
    </w:p>
    <w:p w:rsidR="00FE0057" w:rsidRPr="002A0D58" w:rsidRDefault="00FE0057" w:rsidP="00136C49">
      <w:pPr>
        <w:spacing w:after="0" w:line="240" w:lineRule="auto"/>
        <w:jc w:val="both"/>
      </w:pPr>
      <w:r w:rsidRPr="002A0D58">
        <w:t>1. iepirkuma daļa - ietvēm – 1.5 km; ceļiem – 2.5 km;</w:t>
      </w:r>
    </w:p>
    <w:p w:rsidR="00FE0057" w:rsidRPr="002A0D58" w:rsidRDefault="00FE0057" w:rsidP="00136C49">
      <w:pPr>
        <w:spacing w:after="0" w:line="240" w:lineRule="auto"/>
        <w:jc w:val="both"/>
      </w:pPr>
      <w:r w:rsidRPr="002A0D58">
        <w:t>2. iepirkuma daļa - ietvēm – 2 km; ceļiem – 2.5 km;</w:t>
      </w:r>
    </w:p>
    <w:p w:rsidR="00FE0057" w:rsidRPr="002A0D58" w:rsidRDefault="00FE0057" w:rsidP="00136C49">
      <w:pPr>
        <w:spacing w:after="0" w:line="240" w:lineRule="auto"/>
        <w:jc w:val="both"/>
      </w:pPr>
      <w:r w:rsidRPr="002A0D58">
        <w:t>3. iepirkuma daļa - ietvēm – 1.5 km; ceļiem - 3 km;</w:t>
      </w:r>
    </w:p>
    <w:p w:rsidR="00FE0057" w:rsidRPr="002A0D58" w:rsidRDefault="00FE0057" w:rsidP="00136C49">
      <w:pPr>
        <w:spacing w:after="0" w:line="240" w:lineRule="auto"/>
        <w:jc w:val="both"/>
      </w:pPr>
      <w:r w:rsidRPr="002A0D58">
        <w:t>4. iepirkuma daļa - ietvēm – 1.5 km; ceļiem – 3 km.</w:t>
      </w:r>
    </w:p>
    <w:p w:rsidR="00136C49" w:rsidRDefault="00136C49" w:rsidP="00136C49">
      <w:pPr>
        <w:spacing w:after="0" w:line="240" w:lineRule="auto"/>
        <w:jc w:val="both"/>
        <w:rPr>
          <w:b/>
        </w:rPr>
      </w:pPr>
    </w:p>
    <w:p w:rsidR="00FE0057" w:rsidRPr="002A0D58" w:rsidRDefault="00FE0057" w:rsidP="00136C49">
      <w:pPr>
        <w:spacing w:after="0" w:line="240" w:lineRule="auto"/>
        <w:jc w:val="both"/>
      </w:pPr>
      <w:bookmarkStart w:id="0" w:name="_GoBack"/>
      <w:bookmarkEnd w:id="0"/>
      <w:r w:rsidRPr="002A0D58">
        <w:rPr>
          <w:b/>
        </w:rPr>
        <w:t xml:space="preserve">c) </w:t>
      </w:r>
      <w:r w:rsidRPr="002A0D58">
        <w:t>Ietvju un ceļu tehniskie parametri:</w:t>
      </w:r>
    </w:p>
    <w:p w:rsidR="00FE0057" w:rsidRPr="002A0D58" w:rsidRDefault="00FE0057" w:rsidP="00136C49">
      <w:pPr>
        <w:spacing w:after="0" w:line="240" w:lineRule="auto"/>
        <w:jc w:val="both"/>
      </w:pPr>
      <w:r w:rsidRPr="002A0D58">
        <w:t>1. iepirkuma daļa – ietvju platums 1.5m, garums 92m;</w:t>
      </w:r>
    </w:p>
    <w:p w:rsidR="00FE0057" w:rsidRPr="002A0D58" w:rsidRDefault="00FE0057" w:rsidP="00136C49">
      <w:pPr>
        <w:spacing w:after="0" w:line="240" w:lineRule="auto"/>
        <w:ind w:left="1134"/>
        <w:jc w:val="both"/>
      </w:pPr>
      <w:r w:rsidRPr="002A0D58">
        <w:t>- ielu platums 4.5m, garums 170m;</w:t>
      </w:r>
    </w:p>
    <w:p w:rsidR="00FE0057" w:rsidRPr="002A0D58" w:rsidRDefault="00FE0057" w:rsidP="00136C49">
      <w:pPr>
        <w:spacing w:after="0" w:line="240" w:lineRule="auto"/>
        <w:ind w:left="1134"/>
        <w:jc w:val="both"/>
      </w:pPr>
      <w:r w:rsidRPr="002A0D58">
        <w:t>- ielu platums 6m, garums 85m;</w:t>
      </w:r>
    </w:p>
    <w:p w:rsidR="00FE0057" w:rsidRPr="002A0D58" w:rsidRDefault="00FE0057" w:rsidP="00136C49">
      <w:pPr>
        <w:spacing w:after="0" w:line="240" w:lineRule="auto"/>
        <w:jc w:val="both"/>
      </w:pPr>
      <w:r w:rsidRPr="002A0D58">
        <w:t>2. iepirkuma daļa – ietvju platums 1.5m, garums 709m;</w:t>
      </w:r>
    </w:p>
    <w:p w:rsidR="00FE0057" w:rsidRPr="002A0D58" w:rsidRDefault="00FE0057" w:rsidP="00136C49">
      <w:pPr>
        <w:spacing w:after="0" w:line="240" w:lineRule="auto"/>
        <w:ind w:left="1134"/>
        <w:jc w:val="both"/>
      </w:pPr>
      <w:r w:rsidRPr="002A0D58">
        <w:t>- ielu platums 4.5m, garums 1267m;</w:t>
      </w:r>
    </w:p>
    <w:p w:rsidR="00FE0057" w:rsidRPr="002A0D58" w:rsidRDefault="00FE0057" w:rsidP="00136C49">
      <w:pPr>
        <w:spacing w:after="0" w:line="240" w:lineRule="auto"/>
        <w:ind w:left="1134"/>
        <w:jc w:val="both"/>
      </w:pPr>
      <w:r w:rsidRPr="002A0D58">
        <w:t>- ielu platums 6m, garums 631m;</w:t>
      </w:r>
    </w:p>
    <w:p w:rsidR="00FE0057" w:rsidRPr="002A0D58" w:rsidRDefault="00FE0057" w:rsidP="00136C49">
      <w:pPr>
        <w:spacing w:after="0" w:line="240" w:lineRule="auto"/>
        <w:jc w:val="both"/>
      </w:pPr>
      <w:r w:rsidRPr="002A0D58">
        <w:t>3. iepirkuma daļa – ietvju platums 1.5m, garums 900m;</w:t>
      </w:r>
    </w:p>
    <w:p w:rsidR="00FE0057" w:rsidRPr="002A0D58" w:rsidRDefault="00FE0057" w:rsidP="00136C49">
      <w:pPr>
        <w:spacing w:after="0" w:line="240" w:lineRule="auto"/>
        <w:ind w:left="1134"/>
        <w:jc w:val="both"/>
      </w:pPr>
      <w:r w:rsidRPr="002A0D58">
        <w:t>- ielu platums 4.5m, garums 1625m;</w:t>
      </w:r>
    </w:p>
    <w:p w:rsidR="00FE0057" w:rsidRPr="002A0D58" w:rsidRDefault="00FE0057" w:rsidP="00136C49">
      <w:pPr>
        <w:spacing w:after="0" w:line="240" w:lineRule="auto"/>
        <w:ind w:left="1134"/>
        <w:jc w:val="both"/>
      </w:pPr>
      <w:r w:rsidRPr="002A0D58">
        <w:t>- ielu platums 6m, garums 813m;</w:t>
      </w:r>
    </w:p>
    <w:p w:rsidR="00FE0057" w:rsidRPr="002A0D58" w:rsidRDefault="00FE0057" w:rsidP="00136C49">
      <w:pPr>
        <w:spacing w:after="0" w:line="240" w:lineRule="auto"/>
        <w:jc w:val="both"/>
      </w:pPr>
      <w:r w:rsidRPr="002A0D58">
        <w:t>4. iepirkuma daļa – ietvju platums 1.5m, garums 625m;</w:t>
      </w:r>
    </w:p>
    <w:p w:rsidR="00FE0057" w:rsidRPr="002A0D58" w:rsidRDefault="00FE0057" w:rsidP="00136C49">
      <w:pPr>
        <w:spacing w:after="0" w:line="240" w:lineRule="auto"/>
        <w:ind w:left="1134"/>
        <w:jc w:val="both"/>
      </w:pPr>
      <w:r w:rsidRPr="002A0D58">
        <w:t>- ielu platums 4.5m, garums 1125m;</w:t>
      </w:r>
    </w:p>
    <w:p w:rsidR="00FE0057" w:rsidRPr="002A0D58" w:rsidRDefault="00FE0057" w:rsidP="00136C49">
      <w:pPr>
        <w:spacing w:after="0" w:line="240" w:lineRule="auto"/>
        <w:ind w:left="1134"/>
        <w:jc w:val="both"/>
      </w:pPr>
      <w:r w:rsidRPr="002A0D58">
        <w:t>- ielu platums 6m, garums 563m.</w:t>
      </w:r>
    </w:p>
    <w:p w:rsidR="0007394A" w:rsidRPr="006B4278" w:rsidRDefault="0007394A" w:rsidP="00136C49">
      <w:pPr>
        <w:spacing w:before="120" w:after="0" w:line="240" w:lineRule="auto"/>
        <w:jc w:val="both"/>
      </w:pPr>
    </w:p>
    <w:p w:rsidR="00C71C72" w:rsidRPr="00136C49" w:rsidRDefault="00FE0057" w:rsidP="00136C49">
      <w:pPr>
        <w:jc w:val="both"/>
        <w:rPr>
          <w:b/>
          <w:u w:val="single"/>
        </w:rPr>
      </w:pPr>
      <w:r w:rsidRPr="00136C49">
        <w:rPr>
          <w:b/>
          <w:u w:val="single"/>
        </w:rPr>
        <w:t>Jautājums:</w:t>
      </w:r>
    </w:p>
    <w:p w:rsidR="00FE0057" w:rsidRDefault="00FE0057" w:rsidP="00136C49">
      <w:pPr>
        <w:jc w:val="both"/>
        <w:rPr>
          <w:shd w:val="clear" w:color="auto" w:fill="FFFFFF"/>
        </w:rPr>
      </w:pPr>
      <w:r>
        <w:rPr>
          <w:shd w:val="clear" w:color="auto" w:fill="FFFFFF"/>
        </w:rPr>
        <w:t>Konkursa tāmē “TS-2”, “TS-3” un “TS-4” daļās ir iekļautas izmaksu pozīcijas “Sausais betona maisījums (Att.1/8) un izbūve zem bruģa seguma h=3-5cm” ar kopējo darbu daudzumu 4652 m</w:t>
      </w:r>
      <w:r w:rsidRPr="00FE0057">
        <w:rPr>
          <w:shd w:val="clear" w:color="auto" w:fill="FFFFFF"/>
          <w:vertAlign w:val="superscript"/>
        </w:rPr>
        <w:t>2</w:t>
      </w:r>
      <w:r>
        <w:rPr>
          <w:shd w:val="clear" w:color="auto" w:fill="FFFFFF"/>
        </w:rPr>
        <w:t>. Ņemot vērā ievērojamo apjomu un to, ka starpība starp mazāko un lielāko iespējamo izbūves variantu ir apmēram 67%, lūdzam precīzi norādīt, kādā biezumā ir paredzēta sausā betona izlīdzinošā kārta. Ja tas nav iespējams, piedāvājam iespējamos variantus: norādīt vidējo izbūves biezumu vai arī šo izmaksu pozīciju aprēķināt citā mērvienībā – m</w:t>
      </w:r>
      <w:r w:rsidRPr="00FE0057">
        <w:rPr>
          <w:shd w:val="clear" w:color="auto" w:fill="FFFFFF"/>
          <w:vertAlign w:val="superscript"/>
        </w:rPr>
        <w:t>3</w:t>
      </w:r>
      <w:r>
        <w:rPr>
          <w:shd w:val="clear" w:color="auto" w:fill="FFFFFF"/>
        </w:rPr>
        <w:t>.</w:t>
      </w:r>
    </w:p>
    <w:p w:rsidR="00FE0057" w:rsidRPr="00136C49" w:rsidRDefault="00FE0057" w:rsidP="00136C49">
      <w:pPr>
        <w:jc w:val="both"/>
        <w:rPr>
          <w:b/>
          <w:u w:val="single"/>
        </w:rPr>
      </w:pPr>
      <w:r w:rsidRPr="00136C49">
        <w:rPr>
          <w:b/>
          <w:u w:val="single"/>
        </w:rPr>
        <w:t>Atbilde:</w:t>
      </w:r>
    </w:p>
    <w:p w:rsidR="00866AE2" w:rsidRDefault="00FE0057" w:rsidP="00136C49">
      <w:pPr>
        <w:jc w:val="both"/>
      </w:pPr>
      <w:r w:rsidRPr="002A0D58">
        <w:t>Izmaksu pozīcijas ”Sausais betona maisījums (Att.1/8) un izbūve zem bruģa seguma h=3-5cm” aprēķinā jāpieņem vidējais aritmētiskais maisījuma slāņa izbūves biezums h=4cm.</w:t>
      </w:r>
    </w:p>
    <w:sectPr w:rsidR="00866A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58D2"/>
    <w:multiLevelType w:val="hybridMultilevel"/>
    <w:tmpl w:val="589CB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5C73915"/>
    <w:multiLevelType w:val="hybridMultilevel"/>
    <w:tmpl w:val="D5D007E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D2E1FD0"/>
    <w:multiLevelType w:val="hybridMultilevel"/>
    <w:tmpl w:val="26F036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68443F15"/>
    <w:multiLevelType w:val="hybridMultilevel"/>
    <w:tmpl w:val="62B06C6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E2"/>
    <w:rsid w:val="0007394A"/>
    <w:rsid w:val="00136C49"/>
    <w:rsid w:val="00866AE2"/>
    <w:rsid w:val="00AE21AD"/>
    <w:rsid w:val="00C71C72"/>
    <w:rsid w:val="00FE0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72"/>
    <w:pPr>
      <w:ind w:left="720"/>
      <w:contextualSpacing/>
    </w:pPr>
  </w:style>
  <w:style w:type="character" w:styleId="Emphasis">
    <w:name w:val="Emphasis"/>
    <w:basedOn w:val="DefaultParagraphFont"/>
    <w:uiPriority w:val="99"/>
    <w:qFormat/>
    <w:rsid w:val="00C71C72"/>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72"/>
    <w:pPr>
      <w:ind w:left="720"/>
      <w:contextualSpacing/>
    </w:pPr>
  </w:style>
  <w:style w:type="character" w:styleId="Emphasis">
    <w:name w:val="Emphasis"/>
    <w:basedOn w:val="DefaultParagraphFont"/>
    <w:uiPriority w:val="99"/>
    <w:qFormat/>
    <w:rsid w:val="00C71C7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GUVEIKA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4750</Words>
  <Characters>2709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2015-09-16T08:25:00Z</dcterms:created>
  <dcterms:modified xsi:type="dcterms:W3CDTF">2015-09-16T09:08:00Z</dcterms:modified>
</cp:coreProperties>
</file>