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32AEC" w14:textId="77777777" w:rsidR="00BB188D" w:rsidRPr="00D5274D" w:rsidRDefault="00081734" w:rsidP="00BB188D">
      <w:pPr>
        <w:jc w:val="right"/>
        <w:rPr>
          <w:sz w:val="22"/>
        </w:rPr>
      </w:pPr>
      <w:bookmarkStart w:id="0" w:name="_Toc535914578"/>
      <w:r>
        <w:rPr>
          <w:caps/>
        </w:rPr>
        <w:t xml:space="preserve"> </w:t>
      </w:r>
      <w:bookmarkStart w:id="1" w:name="_Toc535914575"/>
      <w:bookmarkStart w:id="2" w:name="_Toc535914573"/>
      <w:bookmarkStart w:id="3" w:name="_Hlk83025557"/>
      <w:r w:rsidR="00BB188D" w:rsidRPr="00D5274D">
        <w:rPr>
          <w:sz w:val="22"/>
        </w:rPr>
        <w:t>Apstiprināts</w:t>
      </w:r>
    </w:p>
    <w:p w14:paraId="21A28291" w14:textId="77777777" w:rsidR="00BB188D" w:rsidRPr="00D5274D" w:rsidRDefault="00BB188D" w:rsidP="00BB188D">
      <w:pPr>
        <w:jc w:val="right"/>
        <w:rPr>
          <w:sz w:val="22"/>
        </w:rPr>
      </w:pPr>
      <w:r w:rsidRPr="00D5274D">
        <w:rPr>
          <w:sz w:val="22"/>
        </w:rPr>
        <w:t xml:space="preserve">Alojas novada domes </w:t>
      </w:r>
    </w:p>
    <w:p w14:paraId="7277BE8D" w14:textId="77777777" w:rsidR="00BB188D" w:rsidRPr="00D5274D" w:rsidRDefault="00BB188D" w:rsidP="00BB188D">
      <w:pPr>
        <w:jc w:val="right"/>
        <w:rPr>
          <w:sz w:val="22"/>
        </w:rPr>
      </w:pPr>
      <w:r w:rsidRPr="00D5274D">
        <w:rPr>
          <w:sz w:val="22"/>
        </w:rPr>
        <w:t>Iepirkumu komisijas</w:t>
      </w:r>
    </w:p>
    <w:p w14:paraId="76D62B2B" w14:textId="4779478F" w:rsidR="00BB188D" w:rsidRPr="00BB188D" w:rsidRDefault="00952E60" w:rsidP="00BB188D">
      <w:pPr>
        <w:jc w:val="right"/>
        <w:rPr>
          <w:sz w:val="22"/>
          <w:highlight w:val="yellow"/>
        </w:rPr>
      </w:pPr>
      <w:r w:rsidRPr="00C76090">
        <w:rPr>
          <w:sz w:val="22"/>
        </w:rPr>
        <w:t xml:space="preserve">2015. </w:t>
      </w:r>
      <w:r w:rsidRPr="0079195F">
        <w:rPr>
          <w:sz w:val="22"/>
        </w:rPr>
        <w:t xml:space="preserve">gada </w:t>
      </w:r>
      <w:r w:rsidR="0079195F" w:rsidRPr="0079195F">
        <w:rPr>
          <w:sz w:val="22"/>
        </w:rPr>
        <w:t>25</w:t>
      </w:r>
      <w:r w:rsidRPr="0079195F">
        <w:rPr>
          <w:sz w:val="22"/>
        </w:rPr>
        <w:t>.</w:t>
      </w:r>
      <w:r w:rsidR="0079195F" w:rsidRPr="0079195F">
        <w:rPr>
          <w:sz w:val="22"/>
        </w:rPr>
        <w:t>augusta</w:t>
      </w:r>
      <w:r w:rsidR="00BB188D" w:rsidRPr="00C76090">
        <w:rPr>
          <w:sz w:val="22"/>
        </w:rPr>
        <w:t xml:space="preserve"> sēdē</w:t>
      </w:r>
    </w:p>
    <w:p w14:paraId="11430BE2" w14:textId="77777777" w:rsidR="00081734" w:rsidRDefault="00BB188D" w:rsidP="00BB188D">
      <w:pPr>
        <w:ind w:left="6000"/>
        <w:jc w:val="right"/>
        <w:rPr>
          <w:b/>
          <w:sz w:val="36"/>
          <w:szCs w:val="36"/>
        </w:rPr>
      </w:pPr>
      <w:r w:rsidRPr="00952E60">
        <w:rPr>
          <w:sz w:val="22"/>
        </w:rPr>
        <w:t>Protokola Nr. AND/2015/27-01</w:t>
      </w:r>
    </w:p>
    <w:p w14:paraId="542B88EF" w14:textId="77777777" w:rsidR="00081734" w:rsidRDefault="00081734" w:rsidP="000C46CF">
      <w:pPr>
        <w:spacing w:before="720" w:after="240"/>
        <w:rPr>
          <w:b/>
          <w:sz w:val="36"/>
          <w:szCs w:val="36"/>
        </w:rPr>
      </w:pPr>
    </w:p>
    <w:p w14:paraId="25311CA1" w14:textId="77777777" w:rsidR="00081734" w:rsidRPr="005D4B24" w:rsidRDefault="00081734" w:rsidP="000C46CF">
      <w:pPr>
        <w:spacing w:before="720" w:after="240"/>
        <w:rPr>
          <w:b/>
        </w:rPr>
      </w:pPr>
    </w:p>
    <w:p w14:paraId="6824243A" w14:textId="77777777" w:rsidR="00BB188D" w:rsidRPr="00D5274D" w:rsidRDefault="00BB188D" w:rsidP="00BB188D">
      <w:pPr>
        <w:jc w:val="center"/>
        <w:rPr>
          <w:b/>
          <w:sz w:val="28"/>
          <w:szCs w:val="28"/>
        </w:rPr>
      </w:pPr>
      <w:r w:rsidRPr="00D5274D">
        <w:rPr>
          <w:b/>
          <w:sz w:val="28"/>
          <w:szCs w:val="28"/>
        </w:rPr>
        <w:t>ATKLĀTA KONKURSA NOLIKUMS</w:t>
      </w:r>
    </w:p>
    <w:p w14:paraId="4D8EB9CF" w14:textId="77777777" w:rsidR="00BB188D" w:rsidRDefault="00BB188D" w:rsidP="000C46CF">
      <w:pPr>
        <w:jc w:val="center"/>
        <w:rPr>
          <w:rFonts w:eastAsia="Calibri"/>
          <w:b/>
          <w:noProof/>
          <w:sz w:val="32"/>
          <w:szCs w:val="32"/>
          <w:lang w:val="en-US" w:eastAsia="lv-LV"/>
        </w:rPr>
      </w:pPr>
    </w:p>
    <w:p w14:paraId="777B13E3" w14:textId="38CAA373" w:rsidR="00081734" w:rsidRPr="00BB188D" w:rsidRDefault="00BB188D" w:rsidP="000C46CF">
      <w:pPr>
        <w:jc w:val="center"/>
        <w:rPr>
          <w:rFonts w:eastAsia="Calibri"/>
          <w:b/>
          <w:noProof/>
          <w:sz w:val="32"/>
          <w:szCs w:val="32"/>
          <w:lang w:val="en-US" w:eastAsia="lv-LV"/>
        </w:rPr>
      </w:pPr>
      <w:r>
        <w:rPr>
          <w:rFonts w:eastAsia="Calibri"/>
          <w:b/>
          <w:noProof/>
          <w:sz w:val="32"/>
          <w:szCs w:val="32"/>
          <w:lang w:val="en-US" w:eastAsia="lv-LV"/>
        </w:rPr>
        <w:t>“</w:t>
      </w:r>
      <w:bookmarkStart w:id="4" w:name="_GoBack"/>
      <w:r w:rsidRPr="00BB188D">
        <w:rPr>
          <w:rFonts w:eastAsia="Calibri"/>
          <w:b/>
          <w:noProof/>
          <w:sz w:val="32"/>
          <w:szCs w:val="32"/>
          <w:lang w:val="en-US" w:eastAsia="lv-LV"/>
        </w:rPr>
        <w:t xml:space="preserve">Valsts reģionālā autoceļa P15 Ainaži – Matīši no 27,549 līdz 29,919 km un tilta pār Salacu </w:t>
      </w:r>
      <w:r w:rsidR="00574450">
        <w:rPr>
          <w:rFonts w:eastAsia="Calibri"/>
          <w:b/>
          <w:noProof/>
          <w:sz w:val="32"/>
          <w:szCs w:val="32"/>
          <w:lang w:val="en-US" w:eastAsia="lv-LV"/>
        </w:rPr>
        <w:t>pārbūve</w:t>
      </w:r>
      <w:bookmarkEnd w:id="4"/>
      <w:r>
        <w:rPr>
          <w:rFonts w:eastAsia="Calibri"/>
          <w:b/>
          <w:noProof/>
          <w:sz w:val="32"/>
          <w:szCs w:val="32"/>
          <w:lang w:val="en-US" w:eastAsia="lv-LV"/>
        </w:rPr>
        <w:t>”</w:t>
      </w:r>
    </w:p>
    <w:p w14:paraId="47B6D590" w14:textId="77777777" w:rsidR="00081734" w:rsidRDefault="00081734" w:rsidP="000C46CF">
      <w:pPr>
        <w:jc w:val="center"/>
        <w:rPr>
          <w:sz w:val="28"/>
          <w:szCs w:val="28"/>
        </w:rPr>
      </w:pPr>
    </w:p>
    <w:p w14:paraId="4C2BD6F2" w14:textId="77777777" w:rsidR="00081734" w:rsidRDefault="00081734" w:rsidP="000C46CF">
      <w:pPr>
        <w:jc w:val="center"/>
        <w:rPr>
          <w:sz w:val="28"/>
          <w:szCs w:val="28"/>
        </w:rPr>
      </w:pPr>
    </w:p>
    <w:p w14:paraId="48E1CF64" w14:textId="77777777" w:rsidR="00081734" w:rsidRDefault="00081734" w:rsidP="000C46CF">
      <w:pPr>
        <w:jc w:val="center"/>
        <w:rPr>
          <w:sz w:val="28"/>
          <w:szCs w:val="28"/>
        </w:rPr>
      </w:pPr>
    </w:p>
    <w:p w14:paraId="19DE0220" w14:textId="77777777" w:rsidR="00081734" w:rsidRDefault="00081734" w:rsidP="000C46CF">
      <w:pPr>
        <w:jc w:val="center"/>
        <w:rPr>
          <w:sz w:val="28"/>
          <w:szCs w:val="28"/>
        </w:rPr>
      </w:pPr>
    </w:p>
    <w:p w14:paraId="75045472" w14:textId="77777777" w:rsidR="00081734" w:rsidRDefault="00081734" w:rsidP="000C46CF">
      <w:pPr>
        <w:jc w:val="center"/>
        <w:rPr>
          <w:sz w:val="28"/>
          <w:szCs w:val="28"/>
        </w:rPr>
      </w:pPr>
    </w:p>
    <w:p w14:paraId="42289CEA" w14:textId="77777777" w:rsidR="00081734" w:rsidRDefault="00081734" w:rsidP="000C46CF">
      <w:pPr>
        <w:jc w:val="center"/>
        <w:rPr>
          <w:sz w:val="28"/>
          <w:szCs w:val="28"/>
        </w:rPr>
      </w:pPr>
    </w:p>
    <w:p w14:paraId="2B188E75" w14:textId="77777777" w:rsidR="00BB188D" w:rsidRPr="00D5274D" w:rsidRDefault="00BB188D" w:rsidP="00BB188D">
      <w:pPr>
        <w:jc w:val="center"/>
      </w:pPr>
      <w:r w:rsidRPr="00D5274D">
        <w:t>Iepirkuma identifikācijas Nr</w:t>
      </w:r>
      <w:r w:rsidRPr="00C41022">
        <w:t>.</w:t>
      </w:r>
      <w:r>
        <w:t xml:space="preserve"> </w:t>
      </w:r>
      <w:r w:rsidRPr="00C41022">
        <w:t>AND/2015/</w:t>
      </w:r>
      <w:r>
        <w:t>27</w:t>
      </w:r>
    </w:p>
    <w:p w14:paraId="681DE2FC" w14:textId="77777777" w:rsidR="00081734" w:rsidRDefault="00081734" w:rsidP="000C46CF">
      <w:pPr>
        <w:jc w:val="center"/>
        <w:rPr>
          <w:sz w:val="28"/>
          <w:szCs w:val="28"/>
        </w:rPr>
      </w:pPr>
    </w:p>
    <w:p w14:paraId="5D99DE7F" w14:textId="77777777" w:rsidR="00081734" w:rsidRDefault="00081734" w:rsidP="000C46CF">
      <w:pPr>
        <w:jc w:val="center"/>
        <w:rPr>
          <w:sz w:val="28"/>
          <w:szCs w:val="28"/>
        </w:rPr>
      </w:pPr>
    </w:p>
    <w:p w14:paraId="72F99F20" w14:textId="77777777" w:rsidR="00081734" w:rsidRDefault="00081734" w:rsidP="000C46CF">
      <w:pPr>
        <w:jc w:val="center"/>
        <w:rPr>
          <w:sz w:val="28"/>
          <w:szCs w:val="28"/>
        </w:rPr>
      </w:pPr>
    </w:p>
    <w:p w14:paraId="6D5A8B87" w14:textId="77777777" w:rsidR="00081734" w:rsidRDefault="00081734" w:rsidP="000C46CF">
      <w:pPr>
        <w:jc w:val="center"/>
        <w:rPr>
          <w:sz w:val="28"/>
          <w:szCs w:val="28"/>
        </w:rPr>
      </w:pPr>
    </w:p>
    <w:p w14:paraId="45A7B274" w14:textId="77777777" w:rsidR="00081734" w:rsidRDefault="00081734" w:rsidP="000C46CF">
      <w:pPr>
        <w:jc w:val="center"/>
        <w:rPr>
          <w:sz w:val="28"/>
          <w:szCs w:val="28"/>
        </w:rPr>
      </w:pPr>
    </w:p>
    <w:p w14:paraId="4D75E215" w14:textId="77777777" w:rsidR="00BB188D" w:rsidRDefault="00BB188D" w:rsidP="000C46CF">
      <w:pPr>
        <w:jc w:val="center"/>
        <w:rPr>
          <w:sz w:val="28"/>
          <w:szCs w:val="28"/>
        </w:rPr>
      </w:pPr>
    </w:p>
    <w:p w14:paraId="3E6F2695" w14:textId="77777777" w:rsidR="00BB188D" w:rsidRDefault="00BB188D" w:rsidP="000C46CF">
      <w:pPr>
        <w:jc w:val="center"/>
        <w:rPr>
          <w:sz w:val="28"/>
          <w:szCs w:val="28"/>
        </w:rPr>
      </w:pPr>
    </w:p>
    <w:p w14:paraId="4927EBA2" w14:textId="77777777" w:rsidR="00BB188D" w:rsidRDefault="00BB188D" w:rsidP="000C46CF">
      <w:pPr>
        <w:jc w:val="center"/>
        <w:rPr>
          <w:sz w:val="28"/>
          <w:szCs w:val="28"/>
        </w:rPr>
      </w:pPr>
    </w:p>
    <w:p w14:paraId="1B8786F6" w14:textId="77777777" w:rsidR="00BB188D" w:rsidRDefault="00BB188D" w:rsidP="000C46CF">
      <w:pPr>
        <w:jc w:val="center"/>
        <w:rPr>
          <w:sz w:val="28"/>
          <w:szCs w:val="28"/>
        </w:rPr>
      </w:pPr>
    </w:p>
    <w:p w14:paraId="39514E6E" w14:textId="77777777" w:rsidR="00BB188D" w:rsidRDefault="00BB188D" w:rsidP="000C46CF">
      <w:pPr>
        <w:jc w:val="center"/>
        <w:rPr>
          <w:sz w:val="28"/>
          <w:szCs w:val="28"/>
        </w:rPr>
      </w:pPr>
    </w:p>
    <w:p w14:paraId="7F3A9B3D" w14:textId="77777777" w:rsidR="00BB188D" w:rsidRDefault="00BB188D" w:rsidP="000C46CF">
      <w:pPr>
        <w:jc w:val="center"/>
        <w:rPr>
          <w:sz w:val="28"/>
          <w:szCs w:val="28"/>
        </w:rPr>
      </w:pPr>
    </w:p>
    <w:p w14:paraId="066265BB" w14:textId="77777777" w:rsidR="00BB188D" w:rsidRDefault="00BB188D" w:rsidP="000C46CF">
      <w:pPr>
        <w:jc w:val="center"/>
        <w:rPr>
          <w:sz w:val="28"/>
          <w:szCs w:val="28"/>
        </w:rPr>
      </w:pPr>
    </w:p>
    <w:p w14:paraId="07E56013" w14:textId="77777777" w:rsidR="00BB188D" w:rsidRDefault="00BB188D" w:rsidP="000C46CF">
      <w:pPr>
        <w:jc w:val="center"/>
        <w:rPr>
          <w:sz w:val="28"/>
          <w:szCs w:val="28"/>
        </w:rPr>
      </w:pPr>
    </w:p>
    <w:p w14:paraId="05A361AB" w14:textId="77777777" w:rsidR="00BB188D" w:rsidRDefault="00BB188D" w:rsidP="000C46CF">
      <w:pPr>
        <w:jc w:val="center"/>
        <w:rPr>
          <w:sz w:val="28"/>
          <w:szCs w:val="28"/>
        </w:rPr>
      </w:pPr>
    </w:p>
    <w:p w14:paraId="67E68967" w14:textId="77777777" w:rsidR="00BB188D" w:rsidRDefault="00BB188D" w:rsidP="000C46CF">
      <w:pPr>
        <w:jc w:val="center"/>
        <w:rPr>
          <w:sz w:val="28"/>
          <w:szCs w:val="28"/>
        </w:rPr>
      </w:pPr>
    </w:p>
    <w:p w14:paraId="12321BAC" w14:textId="77777777" w:rsidR="00BB188D" w:rsidRDefault="00BB188D" w:rsidP="000C46CF">
      <w:pPr>
        <w:jc w:val="center"/>
        <w:rPr>
          <w:sz w:val="28"/>
          <w:szCs w:val="28"/>
        </w:rPr>
      </w:pPr>
    </w:p>
    <w:p w14:paraId="275C5480" w14:textId="77777777" w:rsidR="00BB188D" w:rsidRDefault="00BB188D" w:rsidP="000C46CF">
      <w:pPr>
        <w:jc w:val="center"/>
        <w:rPr>
          <w:sz w:val="28"/>
          <w:szCs w:val="28"/>
        </w:rPr>
      </w:pPr>
    </w:p>
    <w:p w14:paraId="1C228320" w14:textId="77777777" w:rsidR="00BB188D" w:rsidRDefault="00BB188D" w:rsidP="000C46CF">
      <w:pPr>
        <w:jc w:val="center"/>
        <w:rPr>
          <w:sz w:val="28"/>
          <w:szCs w:val="28"/>
        </w:rPr>
      </w:pPr>
    </w:p>
    <w:p w14:paraId="730D272E" w14:textId="77777777" w:rsidR="00BB188D" w:rsidRDefault="00BB188D" w:rsidP="000C46CF">
      <w:pPr>
        <w:jc w:val="center"/>
        <w:rPr>
          <w:sz w:val="28"/>
          <w:szCs w:val="28"/>
        </w:rPr>
      </w:pPr>
    </w:p>
    <w:p w14:paraId="5AA517A1" w14:textId="77777777" w:rsidR="00BB188D" w:rsidRDefault="00BB188D" w:rsidP="000C46CF">
      <w:pPr>
        <w:jc w:val="center"/>
        <w:rPr>
          <w:sz w:val="28"/>
          <w:szCs w:val="28"/>
        </w:rPr>
      </w:pPr>
    </w:p>
    <w:bookmarkEnd w:id="1"/>
    <w:bookmarkEnd w:id="2"/>
    <w:bookmarkEnd w:id="3"/>
    <w:p w14:paraId="0A886883" w14:textId="77777777" w:rsidR="00081734" w:rsidRDefault="00BB188D" w:rsidP="00BB188D">
      <w:pPr>
        <w:jc w:val="center"/>
      </w:pPr>
      <w:r w:rsidRPr="00D5274D">
        <w:t>Alojā, 2015</w:t>
      </w:r>
    </w:p>
    <w:p w14:paraId="2E1E2815" w14:textId="77777777" w:rsidR="00081734" w:rsidRDefault="00081734" w:rsidP="000C46CF">
      <w:pPr>
        <w:jc w:val="center"/>
      </w:pPr>
    </w:p>
    <w:p w14:paraId="55F473D6" w14:textId="3628FEE1" w:rsidR="00D31BB9" w:rsidRPr="00D44362" w:rsidRDefault="00081734" w:rsidP="00D31BB9">
      <w:pPr>
        <w:rPr>
          <w:sz w:val="16"/>
          <w:szCs w:val="16"/>
        </w:rPr>
      </w:pPr>
      <w:r>
        <w:br w:type="page"/>
      </w:r>
      <w:bookmarkStart w:id="5" w:name="_Toc535914581"/>
      <w:bookmarkStart w:id="6" w:name="_Toc535914799"/>
      <w:bookmarkStart w:id="7" w:name="_Toc535915684"/>
      <w:bookmarkStart w:id="8" w:name="_Toc19521654"/>
      <w:bookmarkStart w:id="9" w:name="_Toc58053974"/>
      <w:bookmarkStart w:id="10" w:name="_Toc85448321"/>
      <w:bookmarkStart w:id="11" w:name="_Toc85449931"/>
      <w:bookmarkEnd w:id="0"/>
    </w:p>
    <w:p w14:paraId="2B0C830B" w14:textId="68E4142D" w:rsidR="00081734" w:rsidRPr="00D44362" w:rsidRDefault="00081734" w:rsidP="000C46CF">
      <w:pPr>
        <w:rPr>
          <w:sz w:val="16"/>
          <w:szCs w:val="16"/>
        </w:rPr>
      </w:pPr>
    </w:p>
    <w:p w14:paraId="1A0C06C3" w14:textId="77777777" w:rsidR="00081734" w:rsidRPr="004E29A5" w:rsidRDefault="00081734" w:rsidP="004E29A5">
      <w:bookmarkStart w:id="12" w:name="_Toc223763526"/>
      <w:bookmarkStart w:id="13" w:name="_Toc223763679"/>
      <w:bookmarkStart w:id="14" w:name="_Toc223763752"/>
      <w:bookmarkStart w:id="15" w:name="_Toc223764093"/>
      <w:bookmarkStart w:id="16" w:name="_Toc223764469"/>
      <w:bookmarkStart w:id="17" w:name="_Toc223765194"/>
      <w:bookmarkStart w:id="18" w:name="_Toc223765280"/>
      <w:bookmarkStart w:id="19" w:name="_Toc223765359"/>
      <w:bookmarkStart w:id="20" w:name="_Toc223765418"/>
      <w:bookmarkStart w:id="21" w:name="_Toc223765472"/>
      <w:bookmarkStart w:id="22" w:name="_Toc223765610"/>
      <w:bookmarkStart w:id="23" w:name="_Toc223765749"/>
    </w:p>
    <w:p w14:paraId="00F3CEC3" w14:textId="77777777" w:rsidR="00081734" w:rsidRDefault="00081734" w:rsidP="005F5170">
      <w:pPr>
        <w:pStyle w:val="Heading2"/>
        <w:rPr>
          <w:rStyle w:val="Heading31"/>
          <w:rFonts w:ascii="Times New Roman" w:hAnsi="Times New Roman"/>
          <w:b/>
        </w:rPr>
      </w:pPr>
      <w:bookmarkStart w:id="24" w:name="_Toc223763527"/>
      <w:bookmarkStart w:id="25" w:name="_Toc223763680"/>
      <w:bookmarkStart w:id="26" w:name="_Toc223763753"/>
      <w:bookmarkStart w:id="27" w:name="_Toc223764094"/>
      <w:bookmarkStart w:id="28" w:name="_Toc223764470"/>
      <w:bookmarkStart w:id="29" w:name="_Toc223765195"/>
      <w:bookmarkStart w:id="30" w:name="_Toc223765281"/>
      <w:bookmarkStart w:id="31" w:name="_Toc223765360"/>
      <w:bookmarkStart w:id="32" w:name="_Toc223765419"/>
      <w:bookmarkStart w:id="33" w:name="_Toc223765473"/>
      <w:bookmarkStart w:id="34" w:name="_Toc223765611"/>
      <w:bookmarkStart w:id="35" w:name="_Toc223765750"/>
      <w:bookmarkStart w:id="36" w:name="_Toc402878079"/>
      <w:bookmarkEnd w:id="12"/>
      <w:bookmarkEnd w:id="13"/>
      <w:bookmarkEnd w:id="14"/>
      <w:bookmarkEnd w:id="15"/>
      <w:bookmarkEnd w:id="16"/>
      <w:bookmarkEnd w:id="17"/>
      <w:bookmarkEnd w:id="18"/>
      <w:bookmarkEnd w:id="19"/>
      <w:bookmarkEnd w:id="20"/>
      <w:bookmarkEnd w:id="21"/>
      <w:bookmarkEnd w:id="22"/>
      <w:bookmarkEnd w:id="23"/>
      <w:r>
        <w:t>Iepirkuma</w:t>
      </w:r>
      <w:r w:rsidR="00BB188D">
        <w:rPr>
          <w:rStyle w:val="Heading31"/>
          <w:rFonts w:ascii="Times New Roman" w:hAnsi="Times New Roman"/>
          <w:b/>
        </w:rPr>
        <w:t xml:space="preserve"> identifikācijas numurs un</w:t>
      </w:r>
      <w:r>
        <w:rPr>
          <w:rStyle w:val="Heading31"/>
          <w:rFonts w:ascii="Times New Roman" w:hAnsi="Times New Roman"/>
          <w:b/>
        </w:rPr>
        <w:t xml:space="preserve"> Pasūtītājs</w:t>
      </w:r>
      <w:bookmarkEnd w:id="5"/>
      <w:bookmarkEnd w:id="6"/>
      <w:bookmarkEnd w:id="7"/>
      <w:bookmarkEnd w:id="8"/>
      <w:bookmarkEnd w:id="9"/>
      <w:bookmarkEnd w:id="10"/>
      <w:bookmarkEnd w:id="11"/>
      <w:bookmarkEnd w:id="24"/>
      <w:bookmarkEnd w:id="25"/>
      <w:bookmarkEnd w:id="26"/>
      <w:bookmarkEnd w:id="27"/>
      <w:bookmarkEnd w:id="28"/>
      <w:bookmarkEnd w:id="29"/>
      <w:bookmarkEnd w:id="30"/>
      <w:bookmarkEnd w:id="31"/>
      <w:bookmarkEnd w:id="32"/>
      <w:bookmarkEnd w:id="33"/>
      <w:bookmarkEnd w:id="34"/>
      <w:bookmarkEnd w:id="35"/>
      <w:bookmarkEnd w:id="36"/>
    </w:p>
    <w:p w14:paraId="244FB175" w14:textId="77777777" w:rsidR="00081734" w:rsidRDefault="00081734" w:rsidP="000C46CF">
      <w:pPr>
        <w:numPr>
          <w:ilvl w:val="1"/>
          <w:numId w:val="4"/>
        </w:numPr>
        <w:jc w:val="both"/>
      </w:pPr>
      <w:r>
        <w:t xml:space="preserve">Iepirkuma identifikācijas numurs ir </w:t>
      </w:r>
      <w:r w:rsidR="00BB188D" w:rsidRPr="00C41022">
        <w:t>AND/2015/</w:t>
      </w:r>
      <w:r w:rsidR="00BB188D">
        <w:t>27</w:t>
      </w:r>
    </w:p>
    <w:p w14:paraId="2057AC33" w14:textId="77777777" w:rsidR="00081734" w:rsidRDefault="00081734" w:rsidP="00BB188D">
      <w:pPr>
        <w:numPr>
          <w:ilvl w:val="1"/>
          <w:numId w:val="4"/>
        </w:numPr>
        <w:ind w:left="360"/>
        <w:jc w:val="both"/>
      </w:pPr>
      <w:r>
        <w:t>Pasūtītājs</w:t>
      </w:r>
      <w:r w:rsidR="00BB188D">
        <w:t>:</w:t>
      </w:r>
      <w:r>
        <w:t xml:space="preserve"> </w:t>
      </w:r>
    </w:p>
    <w:p w14:paraId="5E75E592" w14:textId="77777777" w:rsidR="00BB188D" w:rsidRDefault="00BB188D" w:rsidP="00BB188D">
      <w:pPr>
        <w:ind w:left="360"/>
        <w:jc w:val="both"/>
      </w:pPr>
    </w:p>
    <w:tbl>
      <w:tblPr>
        <w:tblW w:w="9382" w:type="dxa"/>
        <w:tblInd w:w="108" w:type="dxa"/>
        <w:tblLook w:val="04A0" w:firstRow="1" w:lastRow="0" w:firstColumn="1" w:lastColumn="0" w:noHBand="0" w:noVBand="1"/>
      </w:tblPr>
      <w:tblGrid>
        <w:gridCol w:w="2657"/>
        <w:gridCol w:w="6725"/>
      </w:tblGrid>
      <w:tr w:rsidR="00BB188D" w:rsidRPr="00041AE1" w14:paraId="4A570F1A" w14:textId="77777777" w:rsidTr="00BB188D">
        <w:trPr>
          <w:trHeight w:val="320"/>
        </w:trPr>
        <w:tc>
          <w:tcPr>
            <w:tcW w:w="2657" w:type="dxa"/>
            <w:tcBorders>
              <w:top w:val="single" w:sz="4" w:space="0" w:color="000000"/>
              <w:left w:val="single" w:sz="4" w:space="0" w:color="000000"/>
              <w:bottom w:val="single" w:sz="4" w:space="0" w:color="000000"/>
              <w:right w:val="single" w:sz="4" w:space="0" w:color="000000"/>
            </w:tcBorders>
          </w:tcPr>
          <w:p w14:paraId="6BF50DB5" w14:textId="77777777" w:rsidR="00BB188D" w:rsidRPr="00041AE1" w:rsidRDefault="00BB188D" w:rsidP="00BB188D">
            <w:pPr>
              <w:rPr>
                <w:color w:val="000000"/>
              </w:rPr>
            </w:pPr>
            <w:r w:rsidRPr="00041AE1">
              <w:rPr>
                <w:b/>
                <w:bCs/>
                <w:color w:val="000000"/>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tcPr>
          <w:p w14:paraId="331BBE0F" w14:textId="77777777" w:rsidR="00BB188D" w:rsidRPr="00041AE1" w:rsidRDefault="00BB188D" w:rsidP="00BB188D">
            <w:pPr>
              <w:tabs>
                <w:tab w:val="center" w:pos="4153"/>
                <w:tab w:val="right" w:pos="8306"/>
              </w:tabs>
              <w:jc w:val="both"/>
              <w:rPr>
                <w:color w:val="000000"/>
              </w:rPr>
            </w:pPr>
            <w:r w:rsidRPr="00041AE1">
              <w:rPr>
                <w:color w:val="000000"/>
              </w:rPr>
              <w:t>Alojas novada dome</w:t>
            </w:r>
          </w:p>
        </w:tc>
      </w:tr>
      <w:tr w:rsidR="00BB188D" w:rsidRPr="00041AE1" w14:paraId="53ECFC3F" w14:textId="77777777" w:rsidTr="00BB188D">
        <w:trPr>
          <w:trHeight w:val="320"/>
        </w:trPr>
        <w:tc>
          <w:tcPr>
            <w:tcW w:w="2657" w:type="dxa"/>
            <w:tcBorders>
              <w:top w:val="single" w:sz="4" w:space="0" w:color="000000"/>
              <w:left w:val="single" w:sz="4" w:space="0" w:color="000000"/>
              <w:bottom w:val="single" w:sz="4" w:space="0" w:color="000000"/>
              <w:right w:val="single" w:sz="4" w:space="0" w:color="000000"/>
            </w:tcBorders>
          </w:tcPr>
          <w:p w14:paraId="08EB477E" w14:textId="77777777" w:rsidR="00BB188D" w:rsidRPr="00041AE1" w:rsidRDefault="00BB188D" w:rsidP="00BB188D">
            <w:pPr>
              <w:rPr>
                <w:color w:val="000000"/>
              </w:rPr>
            </w:pPr>
            <w:r w:rsidRPr="00041AE1">
              <w:rPr>
                <w:b/>
                <w:bCs/>
                <w:color w:val="000000"/>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tcPr>
          <w:p w14:paraId="45226798" w14:textId="77777777" w:rsidR="00BB188D" w:rsidRPr="00041AE1" w:rsidRDefault="00BB188D" w:rsidP="00BB188D">
            <w:pPr>
              <w:rPr>
                <w:color w:val="000000"/>
              </w:rPr>
            </w:pPr>
            <w:r w:rsidRPr="00041AE1">
              <w:rPr>
                <w:color w:val="000000"/>
              </w:rPr>
              <w:t>Jūras iela 13, Aloja, Alojas novads, LV-4064</w:t>
            </w:r>
          </w:p>
        </w:tc>
      </w:tr>
      <w:tr w:rsidR="00BB188D" w:rsidRPr="00041AE1" w14:paraId="17B1151D" w14:textId="77777777" w:rsidTr="00BB188D">
        <w:trPr>
          <w:trHeight w:val="320"/>
        </w:trPr>
        <w:tc>
          <w:tcPr>
            <w:tcW w:w="2657" w:type="dxa"/>
            <w:tcBorders>
              <w:top w:val="single" w:sz="4" w:space="0" w:color="000000"/>
              <w:left w:val="single" w:sz="4" w:space="0" w:color="000000"/>
              <w:bottom w:val="single" w:sz="4" w:space="0" w:color="000000"/>
              <w:right w:val="single" w:sz="4" w:space="0" w:color="000000"/>
            </w:tcBorders>
          </w:tcPr>
          <w:p w14:paraId="4595E869" w14:textId="77777777" w:rsidR="00BB188D" w:rsidRPr="00041AE1" w:rsidRDefault="00BB188D" w:rsidP="00BB188D">
            <w:pPr>
              <w:rPr>
                <w:color w:val="000000"/>
              </w:rPr>
            </w:pPr>
            <w:r w:rsidRPr="00041AE1">
              <w:rPr>
                <w:b/>
                <w:bCs/>
                <w:color w:val="000000"/>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tcPr>
          <w:p w14:paraId="2301D0B9" w14:textId="77777777" w:rsidR="00BB188D" w:rsidRPr="00041AE1" w:rsidRDefault="00BB188D" w:rsidP="00BB188D">
            <w:pPr>
              <w:rPr>
                <w:color w:val="000000"/>
              </w:rPr>
            </w:pPr>
            <w:r w:rsidRPr="00041AE1">
              <w:t>90000060032</w:t>
            </w:r>
          </w:p>
        </w:tc>
      </w:tr>
      <w:tr w:rsidR="00BB188D" w:rsidRPr="00041AE1" w14:paraId="67D80501" w14:textId="77777777" w:rsidTr="00BB188D">
        <w:trPr>
          <w:trHeight w:val="594"/>
        </w:trPr>
        <w:tc>
          <w:tcPr>
            <w:tcW w:w="2657" w:type="dxa"/>
            <w:tcBorders>
              <w:top w:val="single" w:sz="4" w:space="0" w:color="000000"/>
              <w:left w:val="single" w:sz="4" w:space="0" w:color="000000"/>
              <w:bottom w:val="single" w:sz="4" w:space="0" w:color="000000"/>
              <w:right w:val="single" w:sz="4" w:space="0" w:color="000000"/>
            </w:tcBorders>
          </w:tcPr>
          <w:p w14:paraId="7F83AD15" w14:textId="77FF0ED4" w:rsidR="00BB188D" w:rsidRPr="00041AE1" w:rsidRDefault="00BB188D" w:rsidP="00BB188D">
            <w:pPr>
              <w:rPr>
                <w:b/>
                <w:bCs/>
                <w:color w:val="000000"/>
              </w:rPr>
            </w:pPr>
            <w:r w:rsidRPr="00041AE1">
              <w:rPr>
                <w:b/>
                <w:bCs/>
                <w:color w:val="000000"/>
              </w:rPr>
              <w:t>Kontaktpersona</w:t>
            </w:r>
            <w:r w:rsidR="00857833">
              <w:rPr>
                <w:b/>
                <w:bCs/>
                <w:color w:val="000000"/>
              </w:rPr>
              <w:t>s</w:t>
            </w:r>
            <w:r w:rsidRPr="00041AE1">
              <w:rPr>
                <w:b/>
                <w:bCs/>
                <w:color w:val="000000"/>
              </w:rPr>
              <w:t xml:space="preserve"> </w:t>
            </w:r>
          </w:p>
          <w:p w14:paraId="7993FDA1" w14:textId="77777777" w:rsidR="00BB188D" w:rsidRPr="00041AE1" w:rsidRDefault="00BB188D" w:rsidP="00BB188D">
            <w:pPr>
              <w:rPr>
                <w:color w:val="000000"/>
              </w:rPr>
            </w:pPr>
          </w:p>
        </w:tc>
        <w:tc>
          <w:tcPr>
            <w:tcW w:w="6725" w:type="dxa"/>
            <w:tcBorders>
              <w:top w:val="single" w:sz="4" w:space="0" w:color="000000"/>
              <w:left w:val="single" w:sz="4" w:space="0" w:color="000000"/>
              <w:bottom w:val="single" w:sz="4" w:space="0" w:color="000000"/>
              <w:right w:val="single" w:sz="4" w:space="0" w:color="000000"/>
            </w:tcBorders>
          </w:tcPr>
          <w:p w14:paraId="3D760532" w14:textId="77777777" w:rsidR="00BB188D" w:rsidRPr="00041AE1" w:rsidRDefault="00BB188D" w:rsidP="00BB188D">
            <w:pPr>
              <w:rPr>
                <w:color w:val="000000"/>
              </w:rPr>
            </w:pPr>
            <w:r w:rsidRPr="00041AE1">
              <w:rPr>
                <w:color w:val="000000"/>
              </w:rPr>
              <w:t>Dace Reizniece, iepirkumu speciāliste</w:t>
            </w:r>
          </w:p>
          <w:p w14:paraId="73B224CE" w14:textId="77777777" w:rsidR="00BB188D" w:rsidRPr="00041AE1" w:rsidRDefault="00BB188D" w:rsidP="00BB188D">
            <w:pPr>
              <w:rPr>
                <w:color w:val="000000"/>
              </w:rPr>
            </w:pPr>
            <w:r w:rsidRPr="00041AE1">
              <w:rPr>
                <w:color w:val="000000"/>
              </w:rPr>
              <w:t xml:space="preserve">Tālr.26694477, e-pasts: </w:t>
            </w:r>
            <w:hyperlink r:id="rId9" w:history="1">
              <w:r w:rsidRPr="00041AE1">
                <w:rPr>
                  <w:rStyle w:val="Hyperlink"/>
                </w:rPr>
                <w:t>dace.reizniece@aloja.lv</w:t>
              </w:r>
            </w:hyperlink>
            <w:r w:rsidRPr="00041AE1">
              <w:rPr>
                <w:color w:val="000000"/>
              </w:rPr>
              <w:t xml:space="preserve"> </w:t>
            </w:r>
          </w:p>
          <w:p w14:paraId="143AE448" w14:textId="77777777" w:rsidR="00BB188D" w:rsidRPr="00041AE1" w:rsidRDefault="0023644D" w:rsidP="00BB188D">
            <w:pPr>
              <w:rPr>
                <w:color w:val="000000"/>
              </w:rPr>
            </w:pPr>
            <w:r>
              <w:rPr>
                <w:color w:val="000000"/>
              </w:rPr>
              <w:t>Pauls Lielmanis</w:t>
            </w:r>
            <w:r w:rsidR="00BB188D" w:rsidRPr="00041AE1">
              <w:rPr>
                <w:color w:val="000000"/>
              </w:rPr>
              <w:t xml:space="preserve">, </w:t>
            </w:r>
            <w:r>
              <w:rPr>
                <w:color w:val="000000"/>
              </w:rPr>
              <w:t>Attīstības nodaļas vadītājs</w:t>
            </w:r>
          </w:p>
          <w:p w14:paraId="325451EF" w14:textId="77777777" w:rsidR="00BB188D" w:rsidRPr="00041AE1" w:rsidRDefault="00BB188D" w:rsidP="0023644D">
            <w:pPr>
              <w:rPr>
                <w:color w:val="000000"/>
              </w:rPr>
            </w:pPr>
            <w:r w:rsidRPr="00041AE1">
              <w:rPr>
                <w:color w:val="000000"/>
              </w:rPr>
              <w:t xml:space="preserve">Tālr.26153725, e-pasts: </w:t>
            </w:r>
            <w:hyperlink r:id="rId10" w:history="1">
              <w:r w:rsidR="0023644D" w:rsidRPr="00FE63C7">
                <w:rPr>
                  <w:rStyle w:val="Hyperlink"/>
                </w:rPr>
                <w:t>pauls.lielmanis@aloja.lv</w:t>
              </w:r>
            </w:hyperlink>
            <w:r w:rsidR="0023644D">
              <w:rPr>
                <w:color w:val="000000"/>
              </w:rPr>
              <w:t xml:space="preserve"> </w:t>
            </w:r>
          </w:p>
        </w:tc>
      </w:tr>
      <w:tr w:rsidR="00BB188D" w:rsidRPr="00041AE1" w14:paraId="73C67F6E" w14:textId="77777777" w:rsidTr="00BB188D">
        <w:trPr>
          <w:trHeight w:val="322"/>
        </w:trPr>
        <w:tc>
          <w:tcPr>
            <w:tcW w:w="2657" w:type="dxa"/>
            <w:tcBorders>
              <w:top w:val="single" w:sz="4" w:space="0" w:color="000000"/>
              <w:left w:val="single" w:sz="4" w:space="0" w:color="000000"/>
              <w:bottom w:val="single" w:sz="4" w:space="0" w:color="000000"/>
              <w:right w:val="single" w:sz="4" w:space="0" w:color="000000"/>
            </w:tcBorders>
          </w:tcPr>
          <w:p w14:paraId="6544E6A1" w14:textId="77777777" w:rsidR="00BB188D" w:rsidRPr="00041AE1" w:rsidRDefault="00BB188D" w:rsidP="00BB188D">
            <w:pPr>
              <w:rPr>
                <w:color w:val="000000"/>
              </w:rPr>
            </w:pPr>
            <w:r w:rsidRPr="00041AE1">
              <w:rPr>
                <w:b/>
                <w:bCs/>
                <w:color w:val="000000"/>
              </w:rPr>
              <w:t>Tālruņa numurs</w:t>
            </w:r>
          </w:p>
        </w:tc>
        <w:tc>
          <w:tcPr>
            <w:tcW w:w="6725" w:type="dxa"/>
            <w:tcBorders>
              <w:top w:val="single" w:sz="4" w:space="0" w:color="000000"/>
              <w:left w:val="single" w:sz="4" w:space="0" w:color="000000"/>
              <w:bottom w:val="single" w:sz="4" w:space="0" w:color="000000"/>
              <w:right w:val="single" w:sz="4" w:space="0" w:color="000000"/>
            </w:tcBorders>
          </w:tcPr>
          <w:p w14:paraId="1F50A494" w14:textId="77777777" w:rsidR="00BB188D" w:rsidRPr="00041AE1" w:rsidRDefault="00BB188D" w:rsidP="00BB188D">
            <w:pPr>
              <w:rPr>
                <w:color w:val="000000"/>
              </w:rPr>
            </w:pPr>
            <w:r w:rsidRPr="00041AE1">
              <w:rPr>
                <w:color w:val="000000"/>
              </w:rPr>
              <w:t>64023925</w:t>
            </w:r>
          </w:p>
        </w:tc>
      </w:tr>
      <w:tr w:rsidR="00BB188D" w:rsidRPr="00041AE1" w14:paraId="6F505120" w14:textId="77777777" w:rsidTr="00BB188D">
        <w:trPr>
          <w:trHeight w:val="320"/>
        </w:trPr>
        <w:tc>
          <w:tcPr>
            <w:tcW w:w="2657" w:type="dxa"/>
            <w:tcBorders>
              <w:top w:val="single" w:sz="4" w:space="0" w:color="000000"/>
              <w:left w:val="single" w:sz="4" w:space="0" w:color="000000"/>
              <w:bottom w:val="single" w:sz="4" w:space="0" w:color="000000"/>
              <w:right w:val="single" w:sz="4" w:space="0" w:color="000000"/>
            </w:tcBorders>
          </w:tcPr>
          <w:p w14:paraId="21138B9C" w14:textId="77777777" w:rsidR="00BB188D" w:rsidRPr="00041AE1" w:rsidRDefault="00BB188D" w:rsidP="00BB188D">
            <w:pPr>
              <w:rPr>
                <w:color w:val="000000"/>
              </w:rPr>
            </w:pPr>
            <w:r w:rsidRPr="00041AE1">
              <w:rPr>
                <w:b/>
                <w:bCs/>
                <w:color w:val="000000"/>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tcPr>
          <w:p w14:paraId="05DFA1D6" w14:textId="77777777" w:rsidR="00BB188D" w:rsidRPr="00041AE1" w:rsidRDefault="008A71A3" w:rsidP="00BB188D">
            <w:pPr>
              <w:rPr>
                <w:color w:val="000000"/>
              </w:rPr>
            </w:pPr>
            <w:hyperlink r:id="rId11" w:history="1">
              <w:r w:rsidR="0023644D" w:rsidRPr="00FE63C7">
                <w:rPr>
                  <w:rStyle w:val="Hyperlink"/>
                </w:rPr>
                <w:t>dome@aloja.lv</w:t>
              </w:r>
            </w:hyperlink>
          </w:p>
        </w:tc>
      </w:tr>
      <w:tr w:rsidR="00BB188D" w:rsidRPr="00041AE1" w14:paraId="7AF77EFD" w14:textId="77777777" w:rsidTr="00BB188D">
        <w:trPr>
          <w:trHeight w:val="320"/>
        </w:trPr>
        <w:tc>
          <w:tcPr>
            <w:tcW w:w="2657" w:type="dxa"/>
            <w:tcBorders>
              <w:top w:val="single" w:sz="4" w:space="0" w:color="000000"/>
              <w:left w:val="single" w:sz="4" w:space="0" w:color="000000"/>
              <w:bottom w:val="single" w:sz="4" w:space="0" w:color="000000"/>
              <w:right w:val="single" w:sz="4" w:space="0" w:color="000000"/>
            </w:tcBorders>
          </w:tcPr>
          <w:p w14:paraId="77453647" w14:textId="77777777" w:rsidR="00BB188D" w:rsidRPr="00041AE1" w:rsidRDefault="00BB188D" w:rsidP="00BB188D">
            <w:pPr>
              <w:rPr>
                <w:b/>
                <w:bCs/>
                <w:color w:val="000000"/>
              </w:rPr>
            </w:pPr>
            <w:r w:rsidRPr="00041AE1">
              <w:rPr>
                <w:b/>
                <w:bCs/>
                <w:color w:val="000000"/>
              </w:rPr>
              <w:t>Mājas lapa</w:t>
            </w:r>
          </w:p>
        </w:tc>
        <w:tc>
          <w:tcPr>
            <w:tcW w:w="6725" w:type="dxa"/>
            <w:tcBorders>
              <w:top w:val="single" w:sz="4" w:space="0" w:color="000000"/>
              <w:left w:val="single" w:sz="4" w:space="0" w:color="000000"/>
              <w:bottom w:val="single" w:sz="4" w:space="0" w:color="000000"/>
              <w:right w:val="single" w:sz="4" w:space="0" w:color="000000"/>
            </w:tcBorders>
          </w:tcPr>
          <w:p w14:paraId="35403329" w14:textId="77777777" w:rsidR="00BB188D" w:rsidRPr="00041AE1" w:rsidRDefault="008A71A3" w:rsidP="00BB188D">
            <w:pPr>
              <w:rPr>
                <w:color w:val="000000"/>
              </w:rPr>
            </w:pPr>
            <w:hyperlink r:id="rId12" w:history="1">
              <w:r w:rsidR="00BB188D" w:rsidRPr="00041AE1">
                <w:rPr>
                  <w:color w:val="0000FF"/>
                  <w:u w:val="single"/>
                </w:rPr>
                <w:t>www.aloja.lv</w:t>
              </w:r>
            </w:hyperlink>
            <w:r w:rsidR="00BB188D" w:rsidRPr="00041AE1">
              <w:rPr>
                <w:color w:val="000000"/>
              </w:rPr>
              <w:t xml:space="preserve"> </w:t>
            </w:r>
          </w:p>
        </w:tc>
      </w:tr>
    </w:tbl>
    <w:p w14:paraId="03CF9A9D" w14:textId="77777777" w:rsidR="00BB188D" w:rsidRDefault="00BB188D" w:rsidP="00BB188D">
      <w:pPr>
        <w:ind w:left="360"/>
        <w:jc w:val="both"/>
      </w:pPr>
    </w:p>
    <w:p w14:paraId="4E6B1F53" w14:textId="77777777" w:rsidR="00081734" w:rsidRDefault="00081734" w:rsidP="005F5170">
      <w:pPr>
        <w:pStyle w:val="Heading2"/>
      </w:pPr>
      <w:bookmarkStart w:id="37" w:name="_Toc402878080"/>
      <w:bookmarkStart w:id="38" w:name="_Toc535914582"/>
      <w:bookmarkStart w:id="39" w:name="_Toc535914800"/>
      <w:bookmarkStart w:id="40" w:name="_Toc535915685"/>
      <w:bookmarkStart w:id="41" w:name="_Toc19521655"/>
      <w:bookmarkStart w:id="42" w:name="_Toc58053975"/>
      <w:bookmarkStart w:id="43" w:name="_Toc85448322"/>
      <w:bookmarkStart w:id="44" w:name="_Toc85449932"/>
      <w:bookmarkStart w:id="45" w:name="_Toc223763528"/>
      <w:bookmarkStart w:id="46" w:name="_Toc223763681"/>
      <w:bookmarkStart w:id="47" w:name="_Toc223763754"/>
      <w:bookmarkStart w:id="48" w:name="_Toc223764095"/>
      <w:bookmarkStart w:id="49" w:name="_Toc223764471"/>
      <w:bookmarkStart w:id="50" w:name="_Toc223765196"/>
      <w:bookmarkStart w:id="51" w:name="_Toc223765282"/>
      <w:bookmarkStart w:id="52" w:name="_Toc223765361"/>
      <w:bookmarkStart w:id="53" w:name="_Toc223765420"/>
      <w:bookmarkStart w:id="54" w:name="_Toc223765474"/>
      <w:bookmarkStart w:id="55" w:name="_Toc223765612"/>
      <w:bookmarkStart w:id="56" w:name="_Toc223765751"/>
      <w:r>
        <w:t xml:space="preserve">Iepirkuma </w:t>
      </w:r>
      <w:smartTag w:uri="schemas-tilde-lv/tildestengine" w:element="veidnes">
        <w:smartTagPr>
          <w:attr w:name="text" w:val="nolikums"/>
          <w:attr w:name="baseform" w:val="nolikums"/>
          <w:attr w:name="id" w:val="-1"/>
        </w:smartTagPr>
        <w:r>
          <w:t>nolikums</w:t>
        </w:r>
      </w:smartTag>
      <w:bookmarkEnd w:id="37"/>
    </w:p>
    <w:p w14:paraId="7E9D8605" w14:textId="6F7B9480" w:rsidR="0023644D" w:rsidRPr="009A7ADA" w:rsidRDefault="00081734" w:rsidP="0088370B">
      <w:pPr>
        <w:numPr>
          <w:ilvl w:val="1"/>
          <w:numId w:val="4"/>
        </w:numPr>
        <w:jc w:val="both"/>
      </w:pPr>
      <w:r w:rsidRPr="00F135A8">
        <w:t xml:space="preserve">Iepirkuma </w:t>
      </w:r>
      <w:smartTag w:uri="schemas-tilde-lv/tildestengine" w:element="veidnes">
        <w:smartTagPr>
          <w:attr w:name="text" w:val="nolikums"/>
          <w:attr w:name="baseform" w:val="nolikums"/>
          <w:attr w:name="id" w:val="-1"/>
        </w:smartTagPr>
        <w:r w:rsidRPr="00F135A8">
          <w:t>nolikums</w:t>
        </w:r>
      </w:smartTag>
      <w:r w:rsidRPr="00F135A8">
        <w:t xml:space="preserve"> ar visiem pielikumiem ir brīvi pieejams Pasūtītāja mājas lapā internetā </w:t>
      </w:r>
      <w:hyperlink r:id="rId13" w:history="1">
        <w:r w:rsidR="0023644D" w:rsidRPr="00FE63C7">
          <w:rPr>
            <w:rStyle w:val="Hyperlink"/>
          </w:rPr>
          <w:t>www.aloja.lv</w:t>
        </w:r>
      </w:hyperlink>
      <w:r w:rsidRPr="00F135A8">
        <w:t xml:space="preserve">. Ar iepirkuma komisijas apstiprināto nolikumu </w:t>
      </w:r>
      <w:r>
        <w:t>p</w:t>
      </w:r>
      <w:r w:rsidRPr="00F135A8">
        <w:t xml:space="preserve">iegādātāji var iepazīties </w:t>
      </w:r>
      <w:r w:rsidR="0023644D" w:rsidRPr="00041AE1">
        <w:t>darba dienās no plkst. 8:30 līdz 12:00 un no 12:30 līdz 16:00</w:t>
      </w:r>
      <w:r w:rsidRPr="00F135A8">
        <w:t xml:space="preserve"> </w:t>
      </w:r>
      <w:r w:rsidR="0023644D" w:rsidRPr="00041AE1">
        <w:t xml:space="preserve">Alojas novada domē, Jūras ielā 13, Alojā, Alojas novadā </w:t>
      </w:r>
      <w:r w:rsidR="0023644D" w:rsidRPr="00C43BBA">
        <w:t xml:space="preserve">līdz 2015. gada </w:t>
      </w:r>
      <w:r w:rsidR="00C43BBA" w:rsidRPr="00C43BBA">
        <w:t>28</w:t>
      </w:r>
      <w:r w:rsidR="00952E60" w:rsidRPr="00C43BBA">
        <w:t>.</w:t>
      </w:r>
      <w:r w:rsidR="00C43BBA" w:rsidRPr="00C43BBA">
        <w:t>septembra</w:t>
      </w:r>
      <w:r w:rsidR="0023644D" w:rsidRPr="00C43BBA">
        <w:t xml:space="preserve"> plkst.10:00</w:t>
      </w:r>
      <w:r w:rsidR="0023644D" w:rsidRPr="009A7ADA">
        <w:t xml:space="preserve"> </w:t>
      </w:r>
    </w:p>
    <w:p w14:paraId="7C2B69F8" w14:textId="77777777" w:rsidR="00081734" w:rsidRPr="00F135A8" w:rsidRDefault="00081734" w:rsidP="0088370B">
      <w:pPr>
        <w:numPr>
          <w:ilvl w:val="1"/>
          <w:numId w:val="4"/>
        </w:numPr>
        <w:jc w:val="both"/>
      </w:pPr>
      <w:r w:rsidRPr="009A7ADA">
        <w:t>Iepirkuma nolikuma grozījumi un atbildes uz piegādātāju jautājumiem</w:t>
      </w:r>
      <w:r w:rsidRPr="00F135A8">
        <w:t xml:space="preserve"> tiek publicētas Pasūtītāja mājas lapā internetā </w:t>
      </w:r>
      <w:hyperlink r:id="rId14" w:history="1">
        <w:r w:rsidR="0023644D" w:rsidRPr="00FE63C7">
          <w:rPr>
            <w:rStyle w:val="Hyperlink"/>
          </w:rPr>
          <w:t>www.aloja.lv</w:t>
        </w:r>
      </w:hyperlink>
      <w:r w:rsidRPr="00F135A8">
        <w:t xml:space="preserve">. Piegādātāja pienākums ir pastāvīgi sekot mājas lapā publicētajai informācijai un ievērtēt to savā piedāvājumā. </w:t>
      </w:r>
    </w:p>
    <w:p w14:paraId="288D4E8C" w14:textId="77777777" w:rsidR="00081734" w:rsidRDefault="00081734" w:rsidP="005F5170">
      <w:pPr>
        <w:pStyle w:val="Heading2"/>
        <w:rPr>
          <w:rStyle w:val="Heading31"/>
          <w:rFonts w:ascii="Times New Roman" w:hAnsi="Times New Roman"/>
          <w:b/>
        </w:rPr>
      </w:pPr>
      <w:bookmarkStart w:id="57" w:name="_Toc402878081"/>
      <w:r>
        <w:t>Iepirkuma priekšmet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s</w:t>
      </w:r>
      <w:bookmarkEnd w:id="57"/>
    </w:p>
    <w:p w14:paraId="500B29A6" w14:textId="0F9E4D8C" w:rsidR="00081734" w:rsidRDefault="00081734" w:rsidP="000C46CF">
      <w:pPr>
        <w:numPr>
          <w:ilvl w:val="1"/>
          <w:numId w:val="4"/>
        </w:numPr>
        <w:jc w:val="both"/>
      </w:pPr>
      <w:r w:rsidRPr="00381924">
        <w:t xml:space="preserve">Iepirkuma priekšmets ir </w:t>
      </w:r>
      <w:r w:rsidR="0023644D" w:rsidRPr="0023644D">
        <w:t xml:space="preserve">Valsts reģionālā autoceļa P15 Ainaži – Matīši no 27,549 līdz 29,919 km un tilta pār Salacu </w:t>
      </w:r>
      <w:r w:rsidR="00574450">
        <w:t>pārbūve</w:t>
      </w:r>
    </w:p>
    <w:p w14:paraId="5749A882" w14:textId="77777777" w:rsidR="009605F4" w:rsidRPr="00817507" w:rsidRDefault="009605F4" w:rsidP="00EB2A50">
      <w:pPr>
        <w:numPr>
          <w:ilvl w:val="2"/>
          <w:numId w:val="4"/>
        </w:numPr>
        <w:jc w:val="both"/>
      </w:pPr>
      <w:r w:rsidRPr="00881E1A">
        <w:t xml:space="preserve"> </w:t>
      </w:r>
      <w:r w:rsidRPr="00817507">
        <w:t>Iepirkuma priekšmets ir sadalīts</w:t>
      </w:r>
      <w:r w:rsidR="007221AC" w:rsidRPr="00817507">
        <w:rPr>
          <w:iCs/>
        </w:rPr>
        <w:t xml:space="preserve"> 4 (četrās</w:t>
      </w:r>
      <w:r w:rsidRPr="00817507">
        <w:rPr>
          <w:iCs/>
        </w:rPr>
        <w:t xml:space="preserve">) </w:t>
      </w:r>
      <w:r w:rsidR="007221AC" w:rsidRPr="00817507">
        <w:t>daļās</w:t>
      </w:r>
      <w:r w:rsidRPr="00817507">
        <w:t>.</w:t>
      </w:r>
    </w:p>
    <w:p w14:paraId="3FD26FF3" w14:textId="77777777" w:rsidR="009A555D" w:rsidRPr="00881E1A" w:rsidRDefault="009A555D" w:rsidP="009A555D">
      <w:pPr>
        <w:ind w:left="1224"/>
        <w:jc w:val="both"/>
        <w:rPr>
          <w:highlight w:val="yellow"/>
        </w:rPr>
      </w:pPr>
    </w:p>
    <w:tbl>
      <w:tblPr>
        <w:tblW w:w="4787" w:type="pct"/>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54"/>
        <w:gridCol w:w="4361"/>
        <w:gridCol w:w="1734"/>
        <w:gridCol w:w="1743"/>
      </w:tblGrid>
      <w:tr w:rsidR="00E23F7B" w:rsidRPr="004C222B" w14:paraId="25D8476D" w14:textId="77777777" w:rsidTr="000A6421">
        <w:tc>
          <w:tcPr>
            <w:tcW w:w="593" w:type="pct"/>
            <w:vAlign w:val="center"/>
          </w:tcPr>
          <w:p w14:paraId="071D8643" w14:textId="77777777" w:rsidR="00E23F7B" w:rsidRPr="00E556C9" w:rsidRDefault="00E23F7B" w:rsidP="000A6421">
            <w:pPr>
              <w:jc w:val="center"/>
              <w:rPr>
                <w:b/>
                <w:sz w:val="22"/>
                <w:szCs w:val="22"/>
              </w:rPr>
            </w:pPr>
            <w:r w:rsidRPr="00E556C9">
              <w:rPr>
                <w:b/>
                <w:sz w:val="22"/>
                <w:szCs w:val="22"/>
              </w:rPr>
              <w:t>Nr. p.k.</w:t>
            </w:r>
          </w:p>
        </w:tc>
        <w:tc>
          <w:tcPr>
            <w:tcW w:w="2452" w:type="pct"/>
            <w:vAlign w:val="center"/>
          </w:tcPr>
          <w:p w14:paraId="12B468AC" w14:textId="77777777" w:rsidR="00E23F7B" w:rsidRPr="00E556C9" w:rsidRDefault="00DE7FC8" w:rsidP="000A6421">
            <w:pPr>
              <w:jc w:val="center"/>
              <w:rPr>
                <w:b/>
                <w:sz w:val="22"/>
                <w:szCs w:val="22"/>
              </w:rPr>
            </w:pPr>
            <w:r>
              <w:rPr>
                <w:b/>
                <w:sz w:val="22"/>
                <w:szCs w:val="22"/>
              </w:rPr>
              <w:t>Iepirkuma daļa</w:t>
            </w:r>
          </w:p>
        </w:tc>
        <w:tc>
          <w:tcPr>
            <w:tcW w:w="975" w:type="pct"/>
            <w:vAlign w:val="center"/>
          </w:tcPr>
          <w:p w14:paraId="2E204808" w14:textId="77777777" w:rsidR="00E23F7B" w:rsidRPr="00E556C9" w:rsidRDefault="00E23F7B" w:rsidP="000A6421">
            <w:pPr>
              <w:jc w:val="center"/>
              <w:rPr>
                <w:b/>
                <w:sz w:val="22"/>
                <w:szCs w:val="22"/>
              </w:rPr>
            </w:pPr>
            <w:r w:rsidRPr="00E556C9">
              <w:rPr>
                <w:b/>
                <w:sz w:val="22"/>
                <w:szCs w:val="22"/>
              </w:rPr>
              <w:t>Darba uzsākšanas</w:t>
            </w:r>
          </w:p>
          <w:p w14:paraId="27782191" w14:textId="77777777" w:rsidR="00E23F7B" w:rsidRPr="00E556C9" w:rsidRDefault="00E23F7B" w:rsidP="000A6421">
            <w:pPr>
              <w:jc w:val="center"/>
              <w:rPr>
                <w:b/>
                <w:sz w:val="22"/>
                <w:szCs w:val="22"/>
              </w:rPr>
            </w:pPr>
            <w:r w:rsidRPr="00E556C9">
              <w:rPr>
                <w:b/>
                <w:sz w:val="22"/>
                <w:szCs w:val="22"/>
              </w:rPr>
              <w:t>laiks ir ne vēlāk kā</w:t>
            </w:r>
          </w:p>
        </w:tc>
        <w:tc>
          <w:tcPr>
            <w:tcW w:w="980" w:type="pct"/>
            <w:vAlign w:val="center"/>
          </w:tcPr>
          <w:p w14:paraId="613E15D4" w14:textId="487F314E" w:rsidR="00E23F7B" w:rsidRPr="00E556C9" w:rsidRDefault="00E23F7B" w:rsidP="004752B6">
            <w:pPr>
              <w:jc w:val="center"/>
              <w:rPr>
                <w:b/>
                <w:sz w:val="22"/>
                <w:szCs w:val="22"/>
              </w:rPr>
            </w:pPr>
            <w:r w:rsidRPr="00E556C9">
              <w:rPr>
                <w:b/>
                <w:sz w:val="22"/>
                <w:szCs w:val="22"/>
              </w:rPr>
              <w:t>Darba izpildes laiks</w:t>
            </w:r>
          </w:p>
        </w:tc>
      </w:tr>
      <w:tr w:rsidR="00E23F7B" w:rsidRPr="004C222B" w14:paraId="24332016" w14:textId="77777777" w:rsidTr="004752B6">
        <w:tc>
          <w:tcPr>
            <w:tcW w:w="593" w:type="pct"/>
            <w:vAlign w:val="center"/>
          </w:tcPr>
          <w:p w14:paraId="7538D92A" w14:textId="77777777" w:rsidR="00E23F7B" w:rsidRPr="00E23F7B" w:rsidRDefault="00E23F7B" w:rsidP="000A6421">
            <w:pPr>
              <w:jc w:val="center"/>
              <w:rPr>
                <w:b/>
                <w:lang w:eastAsia="lv-LV"/>
              </w:rPr>
            </w:pPr>
            <w:r w:rsidRPr="00E23F7B">
              <w:rPr>
                <w:b/>
                <w:lang w:eastAsia="lv-LV"/>
              </w:rPr>
              <w:t>1.</w:t>
            </w:r>
          </w:p>
        </w:tc>
        <w:tc>
          <w:tcPr>
            <w:tcW w:w="2452" w:type="pct"/>
            <w:vAlign w:val="center"/>
          </w:tcPr>
          <w:p w14:paraId="20F025C8" w14:textId="52AEC719" w:rsidR="00E23F7B" w:rsidRPr="00A7506F" w:rsidRDefault="00E23F7B" w:rsidP="00857833">
            <w:pPr>
              <w:jc w:val="center"/>
              <w:rPr>
                <w:color w:val="FF0000"/>
                <w:sz w:val="20"/>
                <w:szCs w:val="20"/>
              </w:rPr>
            </w:pPr>
            <w:r w:rsidRPr="00A7506F">
              <w:rPr>
                <w:b/>
                <w:lang w:eastAsia="lv-LV"/>
              </w:rPr>
              <w:t>1.</w:t>
            </w:r>
            <w:r w:rsidR="00D37668" w:rsidRPr="00A7506F">
              <w:rPr>
                <w:b/>
                <w:lang w:eastAsia="lv-LV"/>
              </w:rPr>
              <w:t>daļa</w:t>
            </w:r>
            <w:r w:rsidRPr="00A7506F">
              <w:rPr>
                <w:lang w:eastAsia="lv-LV"/>
              </w:rPr>
              <w:t xml:space="preserve"> </w:t>
            </w:r>
            <w:r w:rsidR="00857833" w:rsidRPr="00A7506F">
              <w:rPr>
                <w:lang w:eastAsia="lv-LV"/>
              </w:rPr>
              <w:t xml:space="preserve">Tilts pār Salacu ar tilta pieejām – 0,185 km kopgarumā </w:t>
            </w:r>
          </w:p>
        </w:tc>
        <w:tc>
          <w:tcPr>
            <w:tcW w:w="975" w:type="pct"/>
            <w:vAlign w:val="center"/>
          </w:tcPr>
          <w:p w14:paraId="37E63782" w14:textId="77777777" w:rsidR="00E23F7B" w:rsidRPr="004752B6" w:rsidRDefault="000A6421" w:rsidP="000A6421">
            <w:pPr>
              <w:jc w:val="center"/>
              <w:rPr>
                <w:sz w:val="20"/>
                <w:szCs w:val="20"/>
                <w:highlight w:val="yellow"/>
              </w:rPr>
            </w:pPr>
            <w:r w:rsidRPr="004752B6">
              <w:rPr>
                <w:sz w:val="20"/>
                <w:szCs w:val="20"/>
              </w:rPr>
              <w:t>14 dienu laikā no līguma parakstīšanas dienas</w:t>
            </w:r>
          </w:p>
        </w:tc>
        <w:tc>
          <w:tcPr>
            <w:tcW w:w="980" w:type="pct"/>
            <w:shd w:val="clear" w:color="auto" w:fill="auto"/>
            <w:vAlign w:val="center"/>
          </w:tcPr>
          <w:p w14:paraId="15EC4581" w14:textId="51AF5542" w:rsidR="00E23F7B" w:rsidRPr="004752B6" w:rsidRDefault="004752B6" w:rsidP="004752B6">
            <w:pPr>
              <w:jc w:val="center"/>
              <w:rPr>
                <w:sz w:val="20"/>
                <w:szCs w:val="20"/>
              </w:rPr>
            </w:pPr>
            <w:r w:rsidRPr="004752B6">
              <w:rPr>
                <w:sz w:val="20"/>
                <w:szCs w:val="20"/>
              </w:rPr>
              <w:t>6 kalendārie mēneši no faktiskā uzsākšanas datuma (ieraksts būvdarbu žurnālā)</w:t>
            </w:r>
          </w:p>
        </w:tc>
      </w:tr>
      <w:tr w:rsidR="00E23F7B" w:rsidRPr="004C222B" w14:paraId="2B5BD421" w14:textId="77777777" w:rsidTr="004752B6">
        <w:trPr>
          <w:trHeight w:val="1030"/>
        </w:trPr>
        <w:tc>
          <w:tcPr>
            <w:tcW w:w="593" w:type="pct"/>
            <w:vAlign w:val="center"/>
          </w:tcPr>
          <w:p w14:paraId="5862A4A3" w14:textId="77777777" w:rsidR="00E23F7B" w:rsidRPr="00E23F7B" w:rsidRDefault="00E23F7B" w:rsidP="000A6421">
            <w:pPr>
              <w:jc w:val="center"/>
              <w:rPr>
                <w:b/>
                <w:lang w:eastAsia="lv-LV"/>
              </w:rPr>
            </w:pPr>
            <w:r w:rsidRPr="00E23F7B">
              <w:rPr>
                <w:b/>
                <w:lang w:eastAsia="lv-LV"/>
              </w:rPr>
              <w:t>2.</w:t>
            </w:r>
          </w:p>
        </w:tc>
        <w:tc>
          <w:tcPr>
            <w:tcW w:w="2452" w:type="pct"/>
            <w:vAlign w:val="center"/>
          </w:tcPr>
          <w:p w14:paraId="5B52E757" w14:textId="565112E2" w:rsidR="00E23F7B" w:rsidRPr="00A7506F" w:rsidRDefault="00E23F7B" w:rsidP="00857833">
            <w:pPr>
              <w:jc w:val="center"/>
              <w:rPr>
                <w:color w:val="FF0000"/>
                <w:sz w:val="20"/>
                <w:szCs w:val="20"/>
              </w:rPr>
            </w:pPr>
            <w:r w:rsidRPr="00A7506F">
              <w:rPr>
                <w:b/>
                <w:lang w:eastAsia="lv-LV"/>
              </w:rPr>
              <w:t>2.</w:t>
            </w:r>
            <w:r w:rsidR="00D37668" w:rsidRPr="00A7506F">
              <w:rPr>
                <w:b/>
                <w:lang w:eastAsia="lv-LV"/>
              </w:rPr>
              <w:t xml:space="preserve">daļa </w:t>
            </w:r>
            <w:r w:rsidR="00857833" w:rsidRPr="00A7506F">
              <w:rPr>
                <w:lang w:eastAsia="lv-LV"/>
              </w:rPr>
              <w:t xml:space="preserve">Valsts reģionālā autoceļa P15 Ainaži – Matīši posms no 28,859 km līdz 29,919 km – 1,060 km kopgarumā </w:t>
            </w:r>
          </w:p>
        </w:tc>
        <w:tc>
          <w:tcPr>
            <w:tcW w:w="975" w:type="pct"/>
            <w:vAlign w:val="center"/>
          </w:tcPr>
          <w:p w14:paraId="1681E48D" w14:textId="77777777" w:rsidR="00E23F7B" w:rsidRPr="004752B6" w:rsidRDefault="000A6421" w:rsidP="000A6421">
            <w:pPr>
              <w:jc w:val="center"/>
              <w:rPr>
                <w:color w:val="FF0000"/>
                <w:sz w:val="20"/>
                <w:szCs w:val="20"/>
                <w:highlight w:val="yellow"/>
              </w:rPr>
            </w:pPr>
            <w:r w:rsidRPr="004752B6">
              <w:rPr>
                <w:sz w:val="20"/>
                <w:szCs w:val="20"/>
              </w:rPr>
              <w:t>14 dienu laikā no līguma parakstīšanas dienas</w:t>
            </w:r>
          </w:p>
        </w:tc>
        <w:tc>
          <w:tcPr>
            <w:tcW w:w="980" w:type="pct"/>
            <w:shd w:val="clear" w:color="auto" w:fill="auto"/>
            <w:vAlign w:val="center"/>
          </w:tcPr>
          <w:p w14:paraId="1029B6F0" w14:textId="750AF05F" w:rsidR="00E23F7B" w:rsidRPr="004752B6" w:rsidRDefault="004752B6" w:rsidP="000A6421">
            <w:pPr>
              <w:jc w:val="center"/>
              <w:rPr>
                <w:color w:val="FF0000"/>
                <w:sz w:val="20"/>
                <w:szCs w:val="20"/>
              </w:rPr>
            </w:pPr>
            <w:r w:rsidRPr="004752B6">
              <w:rPr>
                <w:sz w:val="20"/>
                <w:szCs w:val="20"/>
              </w:rPr>
              <w:t>6 kalendārie mēneši no faktiskā uzsākšanas datuma (ieraksts būvdarbu žurnālā)</w:t>
            </w:r>
          </w:p>
        </w:tc>
      </w:tr>
      <w:tr w:rsidR="00E23F7B" w:rsidRPr="004C222B" w14:paraId="17E862DB" w14:textId="77777777" w:rsidTr="004752B6">
        <w:trPr>
          <w:trHeight w:val="398"/>
        </w:trPr>
        <w:tc>
          <w:tcPr>
            <w:tcW w:w="593" w:type="pct"/>
            <w:vAlign w:val="center"/>
          </w:tcPr>
          <w:p w14:paraId="7CE5BFA4" w14:textId="77777777" w:rsidR="00E23F7B" w:rsidRPr="00E23F7B" w:rsidRDefault="00E23F7B" w:rsidP="000A6421">
            <w:pPr>
              <w:jc w:val="center"/>
              <w:rPr>
                <w:b/>
                <w:lang w:eastAsia="lv-LV"/>
              </w:rPr>
            </w:pPr>
            <w:r w:rsidRPr="00E23F7B">
              <w:rPr>
                <w:b/>
                <w:lang w:eastAsia="lv-LV"/>
              </w:rPr>
              <w:t>3.</w:t>
            </w:r>
          </w:p>
        </w:tc>
        <w:tc>
          <w:tcPr>
            <w:tcW w:w="2452" w:type="pct"/>
            <w:vAlign w:val="center"/>
          </w:tcPr>
          <w:p w14:paraId="14F5E5A0" w14:textId="7F4E3AD2" w:rsidR="00E23F7B" w:rsidRPr="00A7506F" w:rsidRDefault="00E23F7B" w:rsidP="00857833">
            <w:pPr>
              <w:jc w:val="center"/>
              <w:rPr>
                <w:color w:val="FF0000"/>
                <w:sz w:val="20"/>
                <w:szCs w:val="20"/>
              </w:rPr>
            </w:pPr>
            <w:r w:rsidRPr="00A7506F">
              <w:rPr>
                <w:b/>
                <w:lang w:eastAsia="lv-LV"/>
              </w:rPr>
              <w:t>3.</w:t>
            </w:r>
            <w:r w:rsidR="00D37668" w:rsidRPr="00A7506F">
              <w:rPr>
                <w:b/>
                <w:lang w:eastAsia="lv-LV"/>
              </w:rPr>
              <w:t>daļa</w:t>
            </w:r>
            <w:r w:rsidRPr="00A7506F">
              <w:rPr>
                <w:b/>
                <w:lang w:eastAsia="lv-LV"/>
              </w:rPr>
              <w:t xml:space="preserve"> </w:t>
            </w:r>
            <w:r w:rsidR="00857833" w:rsidRPr="00A7506F">
              <w:rPr>
                <w:lang w:eastAsia="lv-LV"/>
              </w:rPr>
              <w:t>Valsts reģionālā autoceļa P15 Ainaži – Matīši posms no 28,069 km līdz 28,674 km – 0,605 km kopgarumā</w:t>
            </w:r>
          </w:p>
        </w:tc>
        <w:tc>
          <w:tcPr>
            <w:tcW w:w="975" w:type="pct"/>
            <w:vAlign w:val="center"/>
          </w:tcPr>
          <w:p w14:paraId="3876E618" w14:textId="77777777" w:rsidR="00E23F7B" w:rsidRPr="004752B6" w:rsidRDefault="000A6421" w:rsidP="000A6421">
            <w:pPr>
              <w:jc w:val="center"/>
              <w:rPr>
                <w:color w:val="FF0000"/>
                <w:sz w:val="20"/>
                <w:szCs w:val="20"/>
                <w:highlight w:val="yellow"/>
              </w:rPr>
            </w:pPr>
            <w:r w:rsidRPr="004752B6">
              <w:rPr>
                <w:sz w:val="20"/>
                <w:szCs w:val="20"/>
              </w:rPr>
              <w:t>14 dienu laikā no līguma parakstīšanas dienas</w:t>
            </w:r>
          </w:p>
        </w:tc>
        <w:tc>
          <w:tcPr>
            <w:tcW w:w="980" w:type="pct"/>
            <w:shd w:val="clear" w:color="auto" w:fill="auto"/>
            <w:vAlign w:val="center"/>
          </w:tcPr>
          <w:p w14:paraId="4465FEAF" w14:textId="05EF8EEC" w:rsidR="00E23F7B" w:rsidRPr="004752B6" w:rsidRDefault="004752B6" w:rsidP="000A6421">
            <w:pPr>
              <w:jc w:val="center"/>
              <w:rPr>
                <w:color w:val="FF0000"/>
                <w:sz w:val="20"/>
                <w:szCs w:val="20"/>
              </w:rPr>
            </w:pPr>
            <w:r w:rsidRPr="004752B6">
              <w:rPr>
                <w:sz w:val="20"/>
                <w:szCs w:val="20"/>
              </w:rPr>
              <w:t>6 kalendārie mēneši no faktiskā uzsākšanas datuma (ieraksts būvdarbu žurnālā)</w:t>
            </w:r>
          </w:p>
        </w:tc>
      </w:tr>
      <w:tr w:rsidR="00E23F7B" w:rsidRPr="004C222B" w14:paraId="73818259" w14:textId="77777777" w:rsidTr="004752B6">
        <w:trPr>
          <w:trHeight w:val="835"/>
        </w:trPr>
        <w:tc>
          <w:tcPr>
            <w:tcW w:w="593" w:type="pct"/>
            <w:vAlign w:val="center"/>
          </w:tcPr>
          <w:p w14:paraId="492538E2" w14:textId="77777777" w:rsidR="00E23F7B" w:rsidRPr="00E23F7B" w:rsidRDefault="00E23F7B" w:rsidP="000A6421">
            <w:pPr>
              <w:jc w:val="center"/>
              <w:rPr>
                <w:b/>
                <w:color w:val="0D0D0D" w:themeColor="text1" w:themeTint="F2"/>
                <w:lang w:eastAsia="lv-LV"/>
              </w:rPr>
            </w:pPr>
            <w:r w:rsidRPr="00E23F7B">
              <w:rPr>
                <w:b/>
                <w:color w:val="0D0D0D" w:themeColor="text1" w:themeTint="F2"/>
                <w:lang w:eastAsia="lv-LV"/>
              </w:rPr>
              <w:t>4.</w:t>
            </w:r>
          </w:p>
        </w:tc>
        <w:tc>
          <w:tcPr>
            <w:tcW w:w="2452" w:type="pct"/>
            <w:vAlign w:val="center"/>
          </w:tcPr>
          <w:p w14:paraId="34042153" w14:textId="1618DB4F" w:rsidR="00E23F7B" w:rsidRPr="00A7506F" w:rsidRDefault="00E23F7B" w:rsidP="00857833">
            <w:pPr>
              <w:jc w:val="center"/>
              <w:rPr>
                <w:lang w:eastAsia="lv-LV"/>
              </w:rPr>
            </w:pPr>
            <w:r w:rsidRPr="00A7506F">
              <w:rPr>
                <w:b/>
                <w:color w:val="0D0D0D" w:themeColor="text1" w:themeTint="F2"/>
                <w:lang w:eastAsia="lv-LV"/>
              </w:rPr>
              <w:t>4.</w:t>
            </w:r>
            <w:r w:rsidR="00D37668" w:rsidRPr="00A7506F">
              <w:rPr>
                <w:b/>
                <w:color w:val="0D0D0D" w:themeColor="text1" w:themeTint="F2"/>
                <w:lang w:eastAsia="lv-LV"/>
              </w:rPr>
              <w:t>daļa</w:t>
            </w:r>
            <w:r w:rsidRPr="00A7506F">
              <w:rPr>
                <w:color w:val="0D0D0D" w:themeColor="text1" w:themeTint="F2"/>
                <w:lang w:eastAsia="lv-LV"/>
              </w:rPr>
              <w:t xml:space="preserve"> </w:t>
            </w:r>
            <w:r w:rsidR="00857833" w:rsidRPr="00A7506F">
              <w:rPr>
                <w:lang w:eastAsia="lv-LV"/>
              </w:rPr>
              <w:t>Valsts reģionālā autoceļa P15 Ainaži – Matīši posms no 27,549 km līdz 28,069 km – 0,520 km kopgarumā</w:t>
            </w:r>
          </w:p>
        </w:tc>
        <w:tc>
          <w:tcPr>
            <w:tcW w:w="975" w:type="pct"/>
            <w:vAlign w:val="center"/>
          </w:tcPr>
          <w:p w14:paraId="1D7F4439" w14:textId="77777777" w:rsidR="00E23F7B" w:rsidRPr="004752B6" w:rsidRDefault="000A6421" w:rsidP="000A6421">
            <w:pPr>
              <w:jc w:val="center"/>
              <w:rPr>
                <w:color w:val="FF0000"/>
                <w:sz w:val="20"/>
                <w:szCs w:val="20"/>
                <w:highlight w:val="yellow"/>
              </w:rPr>
            </w:pPr>
            <w:r w:rsidRPr="004752B6">
              <w:rPr>
                <w:sz w:val="20"/>
                <w:szCs w:val="20"/>
              </w:rPr>
              <w:t>14 dienu laikā no līguma parakstīšanas dienas</w:t>
            </w:r>
          </w:p>
        </w:tc>
        <w:tc>
          <w:tcPr>
            <w:tcW w:w="980" w:type="pct"/>
            <w:shd w:val="clear" w:color="auto" w:fill="auto"/>
            <w:vAlign w:val="center"/>
          </w:tcPr>
          <w:p w14:paraId="3668F4BB" w14:textId="170B9CA0" w:rsidR="00E23F7B" w:rsidRPr="004752B6" w:rsidRDefault="004752B6" w:rsidP="000A6421">
            <w:pPr>
              <w:jc w:val="center"/>
              <w:rPr>
                <w:color w:val="FF0000"/>
                <w:sz w:val="20"/>
                <w:szCs w:val="20"/>
              </w:rPr>
            </w:pPr>
            <w:r w:rsidRPr="004752B6">
              <w:rPr>
                <w:sz w:val="20"/>
                <w:szCs w:val="20"/>
              </w:rPr>
              <w:t xml:space="preserve">4 kalendārie mēneši no faktiskā uzsākšanas datuma (ieraksts </w:t>
            </w:r>
            <w:r w:rsidRPr="004752B6">
              <w:rPr>
                <w:sz w:val="20"/>
                <w:szCs w:val="20"/>
              </w:rPr>
              <w:lastRenderedPageBreak/>
              <w:t>būvdarbu žurnālā)</w:t>
            </w:r>
          </w:p>
        </w:tc>
      </w:tr>
    </w:tbl>
    <w:p w14:paraId="4A72770F" w14:textId="77777777" w:rsidR="009605F4" w:rsidRDefault="009605F4" w:rsidP="009605F4">
      <w:pPr>
        <w:jc w:val="both"/>
      </w:pPr>
    </w:p>
    <w:p w14:paraId="244E557D" w14:textId="77777777" w:rsidR="009605F4" w:rsidRPr="008567D5" w:rsidRDefault="009605F4" w:rsidP="009605F4">
      <w:pPr>
        <w:numPr>
          <w:ilvl w:val="1"/>
          <w:numId w:val="4"/>
        </w:numPr>
        <w:jc w:val="both"/>
      </w:pPr>
      <w:r w:rsidRPr="00F135A8">
        <w:t xml:space="preserve">Šī nolikuma izpratnē </w:t>
      </w:r>
      <w:r w:rsidRPr="008567D5">
        <w:t>Darbs ir katras iepirkuma daļas jeb līguma priekšmets. Darba detalizēts sastāvs sniegts nolikuma 4.pielikuma „Līguma projekts” 3.pielikumā „Specifikācijas”, 4. pielikumā „Rasējumi” un 5. pielikumā „Darbu daudzumu saraksts”.</w:t>
      </w:r>
    </w:p>
    <w:p w14:paraId="17490AC4" w14:textId="534634F4" w:rsidR="00D37668" w:rsidRPr="00C85C7D" w:rsidRDefault="00D37668" w:rsidP="00D37668">
      <w:pPr>
        <w:numPr>
          <w:ilvl w:val="1"/>
          <w:numId w:val="4"/>
        </w:numPr>
        <w:spacing w:after="120"/>
        <w:jc w:val="both"/>
        <w:rPr>
          <w:b/>
        </w:rPr>
      </w:pPr>
      <w:r w:rsidRPr="00C85C7D">
        <w:t xml:space="preserve">Pretendentam jāiesniedz piedāvājumu par </w:t>
      </w:r>
      <w:r w:rsidRPr="00C85C7D">
        <w:rPr>
          <w:u w:val="single"/>
        </w:rPr>
        <w:t>visām iepirkuma priekšmeta daļām.</w:t>
      </w:r>
    </w:p>
    <w:p w14:paraId="10AD7121" w14:textId="314B22FF" w:rsidR="00355CEA" w:rsidRPr="00C85C7D" w:rsidRDefault="00355CEA" w:rsidP="00D37668">
      <w:pPr>
        <w:numPr>
          <w:ilvl w:val="1"/>
          <w:numId w:val="4"/>
        </w:numPr>
        <w:spacing w:after="120"/>
        <w:jc w:val="both"/>
        <w:rPr>
          <w:b/>
        </w:rPr>
      </w:pPr>
      <w:r w:rsidRPr="00C85C7D">
        <w:t>Līgums par katru atsevišķu iepirkuma daļu tiks slēgts pēc finansējuma apstiprinājuma.</w:t>
      </w:r>
    </w:p>
    <w:p w14:paraId="25ED411B" w14:textId="3AE224E0" w:rsidR="00355CEA" w:rsidRDefault="0023793D" w:rsidP="00355CEA">
      <w:pPr>
        <w:numPr>
          <w:ilvl w:val="1"/>
          <w:numId w:val="4"/>
        </w:numPr>
        <w:jc w:val="both"/>
      </w:pPr>
      <w:r w:rsidRPr="00D5274D">
        <w:rPr>
          <w:b/>
        </w:rPr>
        <w:t>Iepirkuma CPV kods</w:t>
      </w:r>
      <w:r w:rsidRPr="00D5274D">
        <w:t>:</w:t>
      </w:r>
      <w:r>
        <w:t xml:space="preserve"> </w:t>
      </w:r>
      <w:r w:rsidR="008733C0">
        <w:t>45221119-9, 45233110-3</w:t>
      </w:r>
    </w:p>
    <w:p w14:paraId="652BFB39" w14:textId="77777777" w:rsidR="00E71951" w:rsidRPr="004752B6" w:rsidRDefault="00E71951" w:rsidP="000C46CF">
      <w:pPr>
        <w:numPr>
          <w:ilvl w:val="1"/>
          <w:numId w:val="4"/>
        </w:numPr>
        <w:jc w:val="both"/>
      </w:pPr>
      <w:r w:rsidRPr="004752B6">
        <w:t>Līg</w:t>
      </w:r>
      <w:r w:rsidR="000A6421" w:rsidRPr="004752B6">
        <w:t>uma paredzamais izpildes laiks:</w:t>
      </w:r>
    </w:p>
    <w:p w14:paraId="6351B45D" w14:textId="6CFE3D03" w:rsidR="00D83F89" w:rsidRPr="004752B6" w:rsidRDefault="00D83F89" w:rsidP="00D83F89">
      <w:pPr>
        <w:numPr>
          <w:ilvl w:val="2"/>
          <w:numId w:val="4"/>
        </w:numPr>
        <w:jc w:val="both"/>
      </w:pPr>
      <w:r w:rsidRPr="004752B6">
        <w:t>1.</w:t>
      </w:r>
      <w:r w:rsidR="00355CEA" w:rsidRPr="004752B6">
        <w:t>daļa</w:t>
      </w:r>
      <w:r w:rsidRPr="004752B6">
        <w:t xml:space="preserve"> - </w:t>
      </w:r>
      <w:r w:rsidR="004752B6" w:rsidRPr="004752B6">
        <w:rPr>
          <w:sz w:val="20"/>
          <w:szCs w:val="20"/>
        </w:rPr>
        <w:t>6 kalendārie mēneši;</w:t>
      </w:r>
    </w:p>
    <w:p w14:paraId="50813AE3" w14:textId="707796D2" w:rsidR="00D83F89" w:rsidRPr="004752B6" w:rsidRDefault="00355CEA" w:rsidP="00D83F89">
      <w:pPr>
        <w:numPr>
          <w:ilvl w:val="2"/>
          <w:numId w:val="4"/>
        </w:numPr>
        <w:jc w:val="both"/>
      </w:pPr>
      <w:r w:rsidRPr="004752B6">
        <w:t>2.daļa</w:t>
      </w:r>
      <w:r w:rsidR="00D83F89" w:rsidRPr="004752B6">
        <w:t xml:space="preserve"> - </w:t>
      </w:r>
      <w:r w:rsidR="004752B6" w:rsidRPr="004752B6">
        <w:rPr>
          <w:sz w:val="20"/>
          <w:szCs w:val="20"/>
        </w:rPr>
        <w:t>6 kalendārie mēneši;</w:t>
      </w:r>
    </w:p>
    <w:p w14:paraId="08BCEDE9" w14:textId="36E1FB70" w:rsidR="00D83F89" w:rsidRPr="004752B6" w:rsidRDefault="00355CEA" w:rsidP="00D83F89">
      <w:pPr>
        <w:numPr>
          <w:ilvl w:val="2"/>
          <w:numId w:val="4"/>
        </w:numPr>
        <w:jc w:val="both"/>
      </w:pPr>
      <w:r w:rsidRPr="004752B6">
        <w:t>3.daļa</w:t>
      </w:r>
      <w:r w:rsidR="00D83F89" w:rsidRPr="004752B6">
        <w:t xml:space="preserve"> </w:t>
      </w:r>
      <w:r w:rsidR="00E23F7B" w:rsidRPr="004752B6">
        <w:t>–</w:t>
      </w:r>
      <w:r w:rsidR="00D83F89" w:rsidRPr="004752B6">
        <w:t xml:space="preserve"> </w:t>
      </w:r>
      <w:r w:rsidR="004752B6" w:rsidRPr="004752B6">
        <w:rPr>
          <w:sz w:val="20"/>
          <w:szCs w:val="20"/>
        </w:rPr>
        <w:t>6 kalendārie mēneši;</w:t>
      </w:r>
    </w:p>
    <w:p w14:paraId="52FFB625" w14:textId="1677C8FD" w:rsidR="00D83F89" w:rsidRPr="004752B6" w:rsidRDefault="00355CEA" w:rsidP="00D83F89">
      <w:pPr>
        <w:numPr>
          <w:ilvl w:val="2"/>
          <w:numId w:val="4"/>
        </w:numPr>
        <w:jc w:val="both"/>
      </w:pPr>
      <w:r w:rsidRPr="004752B6">
        <w:t>4.daļa</w:t>
      </w:r>
      <w:r w:rsidR="00D83F89" w:rsidRPr="004752B6">
        <w:t xml:space="preserve"> - </w:t>
      </w:r>
      <w:r w:rsidR="004752B6" w:rsidRPr="004752B6">
        <w:rPr>
          <w:sz w:val="20"/>
          <w:szCs w:val="20"/>
        </w:rPr>
        <w:t>4 kalendārie mēneši.</w:t>
      </w:r>
    </w:p>
    <w:p w14:paraId="73E8F491" w14:textId="77777777" w:rsidR="00081734" w:rsidRDefault="00081734" w:rsidP="005F5170">
      <w:pPr>
        <w:pStyle w:val="Heading2"/>
      </w:pPr>
      <w:bookmarkStart w:id="58" w:name="_Toc223763529"/>
      <w:bookmarkStart w:id="59" w:name="_Toc223763682"/>
      <w:bookmarkStart w:id="60" w:name="_Toc223763755"/>
      <w:bookmarkStart w:id="61" w:name="_Toc223764096"/>
      <w:bookmarkStart w:id="62" w:name="_Toc223764472"/>
      <w:bookmarkStart w:id="63" w:name="_Toc223765197"/>
      <w:bookmarkStart w:id="64" w:name="_Toc223765283"/>
      <w:bookmarkStart w:id="65" w:name="_Toc223765362"/>
      <w:bookmarkStart w:id="66" w:name="_Toc223765421"/>
      <w:bookmarkStart w:id="67" w:name="_Toc223765475"/>
      <w:bookmarkStart w:id="68" w:name="_Toc223765613"/>
      <w:bookmarkStart w:id="69" w:name="_Toc223765752"/>
      <w:bookmarkStart w:id="70" w:name="_Toc402878082"/>
      <w:bookmarkStart w:id="71" w:name="_Toc87845259"/>
      <w:r>
        <w:t>Pretendents</w:t>
      </w:r>
      <w:bookmarkEnd w:id="58"/>
      <w:bookmarkEnd w:id="59"/>
      <w:bookmarkEnd w:id="60"/>
      <w:bookmarkEnd w:id="61"/>
      <w:bookmarkEnd w:id="62"/>
      <w:bookmarkEnd w:id="63"/>
      <w:bookmarkEnd w:id="64"/>
      <w:bookmarkEnd w:id="65"/>
      <w:bookmarkEnd w:id="66"/>
      <w:bookmarkEnd w:id="67"/>
      <w:bookmarkEnd w:id="68"/>
      <w:bookmarkEnd w:id="69"/>
      <w:bookmarkEnd w:id="70"/>
    </w:p>
    <w:p w14:paraId="4AFB5849" w14:textId="77777777" w:rsidR="00081734" w:rsidRPr="005F43EC" w:rsidRDefault="00081734" w:rsidP="000C46CF">
      <w:pPr>
        <w:numPr>
          <w:ilvl w:val="1"/>
          <w:numId w:val="4"/>
        </w:numPr>
        <w:jc w:val="both"/>
      </w:pPr>
      <w:r w:rsidRPr="005F43EC">
        <w:t>Piedāvājumu drīkst iesniegt:</w:t>
      </w:r>
    </w:p>
    <w:p w14:paraId="2776BADE" w14:textId="77777777" w:rsidR="00081734" w:rsidRPr="004E006B" w:rsidRDefault="00081734" w:rsidP="000C46CF">
      <w:pPr>
        <w:numPr>
          <w:ilvl w:val="2"/>
          <w:numId w:val="4"/>
        </w:numPr>
        <w:jc w:val="both"/>
      </w:pPr>
      <w:r w:rsidRPr="004E006B">
        <w:t xml:space="preserve">piegādātājs, kas ir </w:t>
      </w:r>
      <w:r w:rsidRPr="002716F6">
        <w:t>juridiska vai fiziska</w:t>
      </w:r>
      <w:r>
        <w:t xml:space="preserve"> </w:t>
      </w:r>
      <w:r w:rsidRPr="004E006B">
        <w:t xml:space="preserve">persona (turpmāk tekstā – </w:t>
      </w:r>
      <w:r>
        <w:t>Pretendents);</w:t>
      </w:r>
    </w:p>
    <w:p w14:paraId="10EBA208" w14:textId="77777777" w:rsidR="00081734" w:rsidRPr="004E006B" w:rsidRDefault="00081734" w:rsidP="000C46CF">
      <w:pPr>
        <w:numPr>
          <w:ilvl w:val="2"/>
          <w:numId w:val="4"/>
        </w:numPr>
        <w:tabs>
          <w:tab w:val="clear" w:pos="1224"/>
          <w:tab w:val="num" w:pos="1440"/>
        </w:tabs>
        <w:ind w:left="1440" w:hanging="720"/>
        <w:jc w:val="both"/>
      </w:pPr>
      <w:r w:rsidRPr="004E006B">
        <w:t xml:space="preserve">piegādātāju apvienība (turpmāk tekstā arī – Pretendents) nolikuma </w:t>
      </w:r>
      <w:r w:rsidRPr="00881E1A">
        <w:rPr>
          <w:color w:val="FF0000"/>
        </w:rPr>
        <w:t>1</w:t>
      </w:r>
      <w:r w:rsidRPr="00881E1A">
        <w:t>.pielikumā</w:t>
      </w:r>
      <w:r w:rsidRPr="004E006B">
        <w:t xml:space="preserve"> „Piedāvājums” norādot visus apvienības dalībniekus.</w:t>
      </w:r>
      <w:r>
        <w:t xml:space="preserve"> </w:t>
      </w:r>
      <w:r w:rsidRPr="004E006B">
        <w:t>Pretendenta piedāvājumam jāpievieno visu apvienības dalībnieku parakst</w:t>
      </w:r>
      <w:r>
        <w:t>īta vienošanās:</w:t>
      </w:r>
    </w:p>
    <w:p w14:paraId="3AB3B60B" w14:textId="77777777" w:rsidR="00081734" w:rsidRPr="004E006B" w:rsidRDefault="00081734" w:rsidP="000C46CF">
      <w:pPr>
        <w:numPr>
          <w:ilvl w:val="3"/>
          <w:numId w:val="4"/>
        </w:numPr>
        <w:jc w:val="both"/>
      </w:pPr>
      <w:r>
        <w:t>v</w:t>
      </w:r>
      <w:r w:rsidRPr="004E006B">
        <w:t>ienošanās tekstā jāiekļauj:</w:t>
      </w:r>
    </w:p>
    <w:p w14:paraId="1B5B931F" w14:textId="77777777" w:rsidR="00081734" w:rsidRPr="004E006B" w:rsidRDefault="00081734" w:rsidP="00BE6524">
      <w:pPr>
        <w:numPr>
          <w:ilvl w:val="0"/>
          <w:numId w:val="7"/>
        </w:numPr>
        <w:jc w:val="both"/>
      </w:pPr>
      <w:r w:rsidRPr="004E006B">
        <w:t>nosacījums, ka katrs apvienības dalībnieks atsevišķi un visi kopā ir atbildīgi par iepirkuma līguma izpildi,</w:t>
      </w:r>
    </w:p>
    <w:p w14:paraId="2327DEE9" w14:textId="77777777" w:rsidR="00081734" w:rsidRPr="004E006B" w:rsidRDefault="00081734" w:rsidP="00BE6524">
      <w:pPr>
        <w:numPr>
          <w:ilvl w:val="0"/>
          <w:numId w:val="7"/>
        </w:numPr>
        <w:jc w:val="both"/>
      </w:pPr>
      <w:r w:rsidRPr="004E006B">
        <w:t xml:space="preserve">galvenais dalībnieks, kurš pilnvarots parakstīt piedāvājumu, iepirkuma līgumu un citus dokumentus, saņemt un izdot rīkojumus piegādātāja apvienības dalībnieku vārdā, kā arī </w:t>
      </w:r>
      <w:r>
        <w:t>saņemt maksājumus no Pasūtītāja;</w:t>
      </w:r>
    </w:p>
    <w:p w14:paraId="4B9F5188" w14:textId="77777777" w:rsidR="00081734" w:rsidRDefault="00081734" w:rsidP="000C46CF">
      <w:pPr>
        <w:numPr>
          <w:ilvl w:val="3"/>
          <w:numId w:val="4"/>
        </w:numPr>
        <w:jc w:val="both"/>
      </w:pPr>
      <w:r>
        <w:t>j</w:t>
      </w:r>
      <w:r w:rsidRPr="005F43EC">
        <w:t xml:space="preserve">a ar piegādātāju apvienību tiks nolemts slēgt iepirkuma līgumu, tad pirms iepirkuma līguma noslēgšanas piegādātāju apvienībai jānoslēdz sabiedrības </w:t>
      </w:r>
      <w:smartTag w:uri="schemas-tilde-lv/tildestengine" w:element="veidnes">
        <w:smartTagPr>
          <w:attr w:name="text" w:val="līgums"/>
          <w:attr w:name="baseform" w:val="līgums"/>
          <w:attr w:name="id" w:val="-1"/>
        </w:smartTagPr>
        <w:r w:rsidRPr="005F43EC">
          <w:t>līgums</w:t>
        </w:r>
      </w:smartTag>
      <w:r w:rsidRPr="005F43EC">
        <w:t xml:space="preserve"> Civillikuma 2241. – 2280.pantā noteiktajā kārtībā un </w:t>
      </w:r>
      <w:r w:rsidRPr="00366EC3">
        <w:t>viens tā eksemplārs (oriģināls vai kopija, ja tiek uzrādīts oriģināls) jāiesniedz</w:t>
      </w:r>
      <w:r w:rsidRPr="005F43EC">
        <w:t xml:space="preserve"> Pasūtītājam.</w:t>
      </w:r>
      <w:r>
        <w:t xml:space="preserve"> </w:t>
      </w:r>
      <w:r w:rsidRPr="005F43EC">
        <w:t xml:space="preserve">Sabiedrības līgumu var aizstāt ar pilnsabiedrības nodibināšanu, iesniedzot </w:t>
      </w:r>
      <w:r>
        <w:t>reģistrācijas dokumenta kopiju;</w:t>
      </w:r>
    </w:p>
    <w:p w14:paraId="3A07B3C9" w14:textId="77777777" w:rsidR="00081734" w:rsidRPr="00366EC3" w:rsidRDefault="00081734" w:rsidP="000C46CF">
      <w:pPr>
        <w:numPr>
          <w:ilvl w:val="2"/>
          <w:numId w:val="4"/>
        </w:numPr>
        <w:jc w:val="both"/>
      </w:pPr>
      <w:r w:rsidRPr="004E006B">
        <w:t xml:space="preserve">personālsabiedrība (pilnsabiedrība vai komandītsabiedrība) (turpmāk tekstā arī – Pretendents) </w:t>
      </w:r>
      <w:r w:rsidRPr="008567D5">
        <w:t xml:space="preserve">nolikuma 1. pielikumā </w:t>
      </w:r>
      <w:r w:rsidRPr="00881E1A">
        <w:t>„Piedāvājums”</w:t>
      </w:r>
      <w:r w:rsidRPr="004E006B">
        <w:t xml:space="preserve"> norādot visus sabiedrības dalībniekus.</w:t>
      </w:r>
    </w:p>
    <w:p w14:paraId="5488F6A4" w14:textId="77777777" w:rsidR="00081734" w:rsidRPr="00EF0992" w:rsidRDefault="00081734" w:rsidP="005F5170">
      <w:pPr>
        <w:pStyle w:val="Heading2"/>
      </w:pPr>
      <w:bookmarkStart w:id="72" w:name="_Toc223763530"/>
      <w:bookmarkStart w:id="73" w:name="_Toc223763683"/>
      <w:bookmarkStart w:id="74" w:name="_Toc223763756"/>
      <w:bookmarkStart w:id="75" w:name="_Toc223764097"/>
      <w:bookmarkStart w:id="76" w:name="_Toc223764473"/>
      <w:bookmarkStart w:id="77" w:name="_Toc223765198"/>
      <w:bookmarkStart w:id="78" w:name="_Toc223765284"/>
      <w:bookmarkStart w:id="79" w:name="_Toc223765363"/>
      <w:bookmarkStart w:id="80" w:name="_Toc223765422"/>
      <w:bookmarkStart w:id="81" w:name="_Toc223765476"/>
      <w:bookmarkStart w:id="82" w:name="_Toc223765614"/>
      <w:bookmarkStart w:id="83" w:name="_Toc223765753"/>
      <w:bookmarkStart w:id="84" w:name="_Toc402878083"/>
      <w:r w:rsidRPr="00EF0992">
        <w:t>Piedāvājuma iesniegšanas un atv</w:t>
      </w:r>
      <w:r>
        <w:t>ēršanas laiks, vieta un kārtība</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56ADC81" w14:textId="74A905F4" w:rsidR="00ED250A" w:rsidRPr="00D5274D" w:rsidRDefault="00081734" w:rsidP="00ED250A">
      <w:pPr>
        <w:pStyle w:val="ListParagraph"/>
        <w:numPr>
          <w:ilvl w:val="1"/>
          <w:numId w:val="4"/>
        </w:numPr>
        <w:spacing w:after="120"/>
        <w:jc w:val="both"/>
      </w:pPr>
      <w:r w:rsidRPr="00EF0992">
        <w:t>Pie</w:t>
      </w:r>
      <w:r w:rsidR="00ED250A" w:rsidRPr="00ED250A">
        <w:t xml:space="preserve"> </w:t>
      </w:r>
      <w:r w:rsidR="00ED250A" w:rsidRPr="00D5274D">
        <w:t xml:space="preserve">Pretendents iesniedz piedāvājumu, kas sagatavots atbilstoši Nolikuma prasībām, </w:t>
      </w:r>
      <w:r w:rsidR="00ED250A" w:rsidRPr="001511A9">
        <w:t xml:space="preserve">līdz </w:t>
      </w:r>
      <w:r w:rsidR="007221AC" w:rsidRPr="00881E1A">
        <w:t xml:space="preserve">2015. </w:t>
      </w:r>
      <w:r w:rsidR="007221AC" w:rsidRPr="00C43BBA">
        <w:t xml:space="preserve">gada </w:t>
      </w:r>
      <w:r w:rsidR="00C43BBA" w:rsidRPr="00C43BBA">
        <w:t>28</w:t>
      </w:r>
      <w:r w:rsidR="007221AC" w:rsidRPr="00C43BBA">
        <w:t>.</w:t>
      </w:r>
      <w:r w:rsidR="00C43BBA" w:rsidRPr="00C43BBA">
        <w:t>septembrim</w:t>
      </w:r>
      <w:r w:rsidR="00ED250A" w:rsidRPr="00881E1A">
        <w:t xml:space="preserve"> plkst. 10:00</w:t>
      </w:r>
      <w:r w:rsidR="00ED250A" w:rsidRPr="001511A9">
        <w:t xml:space="preserve"> Alojas</w:t>
      </w:r>
      <w:r w:rsidR="00ED250A" w:rsidRPr="00D5274D">
        <w:t xml:space="preserve"> novada domē, Jūras ielā 13, Alojā, Alojas novadā, LV-4064. </w:t>
      </w:r>
    </w:p>
    <w:p w14:paraId="0F99FC0F" w14:textId="77777777" w:rsidR="00ED250A" w:rsidRPr="00D5274D" w:rsidRDefault="00ED250A" w:rsidP="00ED250A">
      <w:pPr>
        <w:pStyle w:val="ListParagraph"/>
        <w:numPr>
          <w:ilvl w:val="1"/>
          <w:numId w:val="4"/>
        </w:numPr>
        <w:spacing w:after="120"/>
        <w:jc w:val="both"/>
      </w:pPr>
      <w:r w:rsidRPr="00D5274D">
        <w:t>Ja piedāvājums tiek sūtīts pa pastu, pretendents ir atbildīgs un uzņemas risku par to, lai Pasūtītājs sa</w:t>
      </w:r>
      <w:r>
        <w:t xml:space="preserve">ņemtu piedāvājumu šī </w:t>
      </w:r>
      <w:r w:rsidRPr="00D31BB9">
        <w:t xml:space="preserve">Nolikuma 5.1. punktā </w:t>
      </w:r>
      <w:r w:rsidRPr="00D5274D">
        <w:t xml:space="preserve">norādītajā termiņā. </w:t>
      </w:r>
    </w:p>
    <w:p w14:paraId="216791F5" w14:textId="77777777" w:rsidR="00081734" w:rsidRDefault="00081734" w:rsidP="00BB0DD8">
      <w:pPr>
        <w:numPr>
          <w:ilvl w:val="1"/>
          <w:numId w:val="4"/>
        </w:numPr>
        <w:jc w:val="both"/>
      </w:pPr>
      <w:r w:rsidRPr="004E006B">
        <w:t>Iesniegto piedāvājumu Pretendents var atsaukt vai grozīt tikai līdz piedāvājumu iesniegšanas termiņa beigām.</w:t>
      </w:r>
    </w:p>
    <w:p w14:paraId="1D573AEC" w14:textId="3FA85038" w:rsidR="00ED250A" w:rsidRPr="00066BB4" w:rsidRDefault="00ED250A" w:rsidP="00BB0DD8">
      <w:pPr>
        <w:numPr>
          <w:ilvl w:val="1"/>
          <w:numId w:val="4"/>
        </w:numPr>
        <w:jc w:val="both"/>
      </w:pPr>
      <w:r w:rsidRPr="001511A9">
        <w:t xml:space="preserve">Piedāvājumu atvēršana notiks Alojas novada domes telpās </w:t>
      </w:r>
      <w:r w:rsidR="007221AC" w:rsidRPr="00881E1A">
        <w:t>2015</w:t>
      </w:r>
      <w:r w:rsidR="007221AC" w:rsidRPr="00C43BBA">
        <w:t xml:space="preserve">. gada </w:t>
      </w:r>
      <w:r w:rsidR="00C43BBA" w:rsidRPr="00C43BBA">
        <w:t>28</w:t>
      </w:r>
      <w:r w:rsidR="007221AC" w:rsidRPr="00C43BBA">
        <w:t>.</w:t>
      </w:r>
      <w:r w:rsidR="00C43BBA" w:rsidRPr="00C43BBA">
        <w:t>septembrī</w:t>
      </w:r>
      <w:r w:rsidRPr="00881E1A">
        <w:t xml:space="preserve"> plkst. 10:00,</w:t>
      </w:r>
      <w:r w:rsidRPr="00D5274D">
        <w:t xml:space="preserve"> Jūras ielā 13, Alojā, Alojas novadā</w:t>
      </w:r>
      <w:r>
        <w:t>.</w:t>
      </w:r>
    </w:p>
    <w:p w14:paraId="367C3E2F" w14:textId="77777777" w:rsidR="00081734" w:rsidRPr="00DB2260" w:rsidRDefault="00ED250A" w:rsidP="00BB0DD8">
      <w:pPr>
        <w:numPr>
          <w:ilvl w:val="1"/>
          <w:numId w:val="4"/>
        </w:numPr>
        <w:jc w:val="both"/>
      </w:pPr>
      <w:r w:rsidRPr="00D5274D">
        <w:t>Piedāvājumi, kuri tiks iesni</w:t>
      </w:r>
      <w:r>
        <w:t xml:space="preserve">egti vai saņemti pa pastu </w:t>
      </w:r>
      <w:r w:rsidRPr="00D31BB9">
        <w:t xml:space="preserve">pēc 5.1. </w:t>
      </w:r>
      <w:r w:rsidRPr="00D5274D">
        <w:t>punktā noteiktā termiņa, netiks izskatīti un tiks nosūtīti atpakaļ pretendentam neatvērti.</w:t>
      </w:r>
    </w:p>
    <w:p w14:paraId="576A71BB" w14:textId="77777777" w:rsidR="00081734" w:rsidRDefault="00081734" w:rsidP="00BB0DD8">
      <w:pPr>
        <w:pStyle w:val="Heading2"/>
      </w:pPr>
      <w:bookmarkStart w:id="85" w:name="_Toc535914584"/>
      <w:bookmarkStart w:id="86" w:name="_Toc535914802"/>
      <w:bookmarkStart w:id="87" w:name="_Toc535915687"/>
      <w:bookmarkStart w:id="88" w:name="_Toc19521657"/>
      <w:bookmarkStart w:id="89" w:name="_Toc58053977"/>
      <w:bookmarkStart w:id="90" w:name="_Toc85448324"/>
      <w:bookmarkStart w:id="91" w:name="_Toc85449934"/>
      <w:bookmarkStart w:id="92" w:name="_Toc223763531"/>
      <w:bookmarkStart w:id="93" w:name="_Toc223763684"/>
      <w:bookmarkStart w:id="94" w:name="_Toc223763757"/>
      <w:bookmarkStart w:id="95" w:name="_Toc223764098"/>
      <w:bookmarkStart w:id="96" w:name="_Toc223764474"/>
      <w:bookmarkStart w:id="97" w:name="_Toc223765199"/>
      <w:bookmarkStart w:id="98" w:name="_Toc223765285"/>
      <w:bookmarkStart w:id="99" w:name="_Toc223765364"/>
      <w:bookmarkStart w:id="100" w:name="_Toc223765423"/>
      <w:bookmarkStart w:id="101" w:name="_Toc223765477"/>
      <w:bookmarkStart w:id="102" w:name="_Toc223765615"/>
      <w:bookmarkStart w:id="103" w:name="_Toc223765754"/>
      <w:bookmarkStart w:id="104" w:name="_Toc402878084"/>
      <w:r>
        <w:lastRenderedPageBreak/>
        <w:t>Piedāvājuma nodrošinājums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711AB02" w14:textId="283162EC" w:rsidR="00574450" w:rsidRPr="004E1211" w:rsidRDefault="00081734" w:rsidP="00787169">
      <w:pPr>
        <w:numPr>
          <w:ilvl w:val="1"/>
          <w:numId w:val="4"/>
        </w:numPr>
        <w:jc w:val="both"/>
      </w:pPr>
      <w:r w:rsidRPr="007707B8">
        <w:t>Pretendentam ir</w:t>
      </w:r>
      <w:r>
        <w:t xml:space="preserve"> </w:t>
      </w:r>
      <w:r w:rsidRPr="007707B8">
        <w:t>jāpievieno</w:t>
      </w:r>
      <w:r w:rsidRPr="00D31E50">
        <w:t xml:space="preserve"> piedāvājumam no savas puses neatsaucams piedāvājuma </w:t>
      </w:r>
      <w:r w:rsidRPr="004E1211">
        <w:t>nodrošinājums</w:t>
      </w:r>
      <w:r w:rsidR="003D7750" w:rsidRPr="004E1211">
        <w:t>:</w:t>
      </w:r>
    </w:p>
    <w:p w14:paraId="4DDFB20A" w14:textId="0E94AEF2" w:rsidR="00574450" w:rsidRPr="004E1211" w:rsidRDefault="00574450" w:rsidP="00574450">
      <w:pPr>
        <w:numPr>
          <w:ilvl w:val="2"/>
          <w:numId w:val="4"/>
        </w:numPr>
        <w:jc w:val="both"/>
      </w:pPr>
      <w:r w:rsidRPr="004E1211">
        <w:t xml:space="preserve">Par iepirkuma priekšmeta 1.daļu </w:t>
      </w:r>
      <w:r w:rsidR="005D7D12" w:rsidRPr="004E1211">
        <w:t>11 900,00</w:t>
      </w:r>
      <w:r w:rsidRPr="004E1211">
        <w:t xml:space="preserve"> </w:t>
      </w:r>
      <w:r w:rsidR="005D7D12" w:rsidRPr="004E1211">
        <w:t xml:space="preserve">(vienpadsmit tūkstoši deviņi simti) </w:t>
      </w:r>
      <w:r w:rsidRPr="004E1211">
        <w:t>EUR apmērā;</w:t>
      </w:r>
    </w:p>
    <w:p w14:paraId="46038DAE" w14:textId="1C042D67" w:rsidR="00574450" w:rsidRPr="004E1211" w:rsidRDefault="00574450" w:rsidP="00574450">
      <w:pPr>
        <w:numPr>
          <w:ilvl w:val="2"/>
          <w:numId w:val="4"/>
        </w:numPr>
        <w:jc w:val="both"/>
      </w:pPr>
      <w:r w:rsidRPr="004E1211">
        <w:t>Par</w:t>
      </w:r>
      <w:r w:rsidR="005D7D12" w:rsidRPr="004E1211">
        <w:t xml:space="preserve"> iepirkuma priekšmeta 2.daļu 17 500,00 (septiņpadsmit tūkstoši pieci simti) </w:t>
      </w:r>
      <w:r w:rsidRPr="004E1211">
        <w:t>EUR apmērā;</w:t>
      </w:r>
    </w:p>
    <w:p w14:paraId="691BE91D" w14:textId="618E41AC" w:rsidR="00574450" w:rsidRPr="004E1211" w:rsidRDefault="00574450" w:rsidP="00574450">
      <w:pPr>
        <w:numPr>
          <w:ilvl w:val="2"/>
          <w:numId w:val="4"/>
        </w:numPr>
        <w:jc w:val="both"/>
      </w:pPr>
      <w:r w:rsidRPr="004E1211">
        <w:t xml:space="preserve">Par </w:t>
      </w:r>
      <w:r w:rsidR="005D7D12" w:rsidRPr="004E1211">
        <w:t>iepirkuma priekšmeta 3.daļu 17 000,00 (septiņpadsmit tūkstoši)</w:t>
      </w:r>
      <w:r w:rsidRPr="004E1211">
        <w:t xml:space="preserve"> EUR apmērā;</w:t>
      </w:r>
    </w:p>
    <w:p w14:paraId="5A2CF74B" w14:textId="76837371" w:rsidR="00E90615" w:rsidRPr="004E1211" w:rsidRDefault="00574450" w:rsidP="00E90615">
      <w:pPr>
        <w:numPr>
          <w:ilvl w:val="2"/>
          <w:numId w:val="4"/>
        </w:numPr>
        <w:jc w:val="both"/>
      </w:pPr>
      <w:r w:rsidRPr="004E1211">
        <w:t xml:space="preserve">Par </w:t>
      </w:r>
      <w:r w:rsidR="005D7D12" w:rsidRPr="004E1211">
        <w:t>iepirkuma priekšmeta 4.daļu 7 500,00 (septiņi tūkstoši pieci simti)</w:t>
      </w:r>
      <w:r w:rsidRPr="004E1211">
        <w:t xml:space="preserve"> EUR apmērā.</w:t>
      </w:r>
    </w:p>
    <w:p w14:paraId="172C05AC" w14:textId="57805FD7" w:rsidR="00E90615" w:rsidRDefault="00E90615" w:rsidP="00E90615">
      <w:pPr>
        <w:numPr>
          <w:ilvl w:val="1"/>
          <w:numId w:val="4"/>
        </w:numPr>
        <w:jc w:val="both"/>
        <w:rPr>
          <w:color w:val="FF0000"/>
        </w:rPr>
      </w:pPr>
      <w:r w:rsidRPr="00D5274D">
        <w:t>Piedāvājuma nodrošinājums</w:t>
      </w:r>
      <w:r>
        <w:t xml:space="preserve"> par katru iepirkuma daļu</w:t>
      </w:r>
      <w:r w:rsidRPr="00D5274D">
        <w:t xml:space="preserve"> ir spēkā īsākajā no šādiem termiņiem:</w:t>
      </w:r>
    </w:p>
    <w:p w14:paraId="463F5A10" w14:textId="532590CA" w:rsidR="00E90615" w:rsidRDefault="00E90615" w:rsidP="00E90615">
      <w:pPr>
        <w:numPr>
          <w:ilvl w:val="2"/>
          <w:numId w:val="4"/>
        </w:numPr>
        <w:jc w:val="both"/>
        <w:rPr>
          <w:color w:val="FF0000"/>
        </w:rPr>
      </w:pPr>
      <w:r w:rsidRPr="00D5274D">
        <w:t xml:space="preserve">vismaz </w:t>
      </w:r>
      <w:r>
        <w:t>180</w:t>
      </w:r>
      <w:r w:rsidRPr="00D5274D">
        <w:t xml:space="preserve"> (</w:t>
      </w:r>
      <w:r>
        <w:t>viens simts astoņdesmit</w:t>
      </w:r>
      <w:r w:rsidRPr="00D5274D">
        <w:t xml:space="preserve">) dienas no </w:t>
      </w:r>
      <w:r>
        <w:t>nolikumā noteiktās piedāvājumu atvēršanas dienas</w:t>
      </w:r>
      <w:r w:rsidRPr="00D5274D">
        <w:t>;</w:t>
      </w:r>
    </w:p>
    <w:p w14:paraId="592F3928" w14:textId="77777777" w:rsidR="00E90615" w:rsidRPr="00911361" w:rsidRDefault="00E90615" w:rsidP="00E90615">
      <w:pPr>
        <w:numPr>
          <w:ilvl w:val="2"/>
          <w:numId w:val="4"/>
        </w:numPr>
        <w:jc w:val="both"/>
        <w:rPr>
          <w:color w:val="FF0000"/>
        </w:rPr>
      </w:pPr>
      <w:r w:rsidRPr="00D5274D">
        <w:t>lī</w:t>
      </w:r>
      <w:r>
        <w:t xml:space="preserve">dz </w:t>
      </w:r>
      <w:r w:rsidRPr="00911361">
        <w:t>iepirkuma līguma noslēgšanai;</w:t>
      </w:r>
    </w:p>
    <w:p w14:paraId="5B88C81C" w14:textId="03B08E80" w:rsidR="00E90615" w:rsidRPr="00911361" w:rsidRDefault="00E90615" w:rsidP="00E90615">
      <w:pPr>
        <w:numPr>
          <w:ilvl w:val="2"/>
          <w:numId w:val="4"/>
        </w:numPr>
        <w:jc w:val="both"/>
        <w:rPr>
          <w:color w:val="FF0000"/>
        </w:rPr>
      </w:pPr>
      <w:r w:rsidRPr="00911361">
        <w:t>attiecībā uz pretendentu, kura piedāvājums izraudzīts saskaņā ar piedāvājuma izvēles kritēriju, piedāvājuma nodrošinājums ir spēkā līdz brīdim, kad pretendents iesniedz iepirkuma procedūras dokumentos un iepirkuma līgumā paredzēto līguma izpildes nodrošinājumu.</w:t>
      </w:r>
    </w:p>
    <w:p w14:paraId="6CA64C50" w14:textId="66F06AB2" w:rsidR="00081734" w:rsidRPr="00911361" w:rsidRDefault="00081734" w:rsidP="00E90615">
      <w:pPr>
        <w:numPr>
          <w:ilvl w:val="1"/>
          <w:numId w:val="4"/>
        </w:numPr>
        <w:jc w:val="both"/>
        <w:rPr>
          <w:color w:val="FF0000"/>
        </w:rPr>
      </w:pPr>
      <w:r w:rsidRPr="00911361">
        <w:t>Piedāvājuma nodrošinājums drīkst būt:</w:t>
      </w:r>
    </w:p>
    <w:p w14:paraId="42CA9046" w14:textId="77777777" w:rsidR="00081734" w:rsidRPr="006C1D09" w:rsidRDefault="00081734" w:rsidP="00D63A8B">
      <w:pPr>
        <w:numPr>
          <w:ilvl w:val="2"/>
          <w:numId w:val="4"/>
        </w:numPr>
        <w:jc w:val="both"/>
      </w:pPr>
      <w:r w:rsidRPr="006C1D09">
        <w:rPr>
          <w:bCs/>
          <w:szCs w:val="20"/>
        </w:rPr>
        <w:t>bankas garantija;</w:t>
      </w:r>
    </w:p>
    <w:p w14:paraId="700DA6F7" w14:textId="77777777" w:rsidR="00081734" w:rsidRPr="006C1D09" w:rsidRDefault="00081734" w:rsidP="00D63A8B">
      <w:pPr>
        <w:numPr>
          <w:ilvl w:val="2"/>
          <w:numId w:val="4"/>
        </w:numPr>
        <w:jc w:val="both"/>
      </w:pPr>
      <w:r w:rsidRPr="006C1D09">
        <w:t>apdrošināšana par piedāvājuma nodrošinājuma summu.</w:t>
      </w:r>
    </w:p>
    <w:p w14:paraId="56CB5441" w14:textId="77777777" w:rsidR="00081734" w:rsidRPr="006C1D09" w:rsidRDefault="00081734" w:rsidP="000C46CF">
      <w:pPr>
        <w:numPr>
          <w:ilvl w:val="1"/>
          <w:numId w:val="4"/>
        </w:numPr>
        <w:jc w:val="both"/>
        <w:rPr>
          <w:color w:val="FF0000"/>
        </w:rPr>
      </w:pPr>
      <w:r w:rsidRPr="006C1D09">
        <w:rPr>
          <w:bCs/>
          <w:szCs w:val="20"/>
        </w:rPr>
        <w:t>Bankas garantijai jāatbilst šādiem noteikumiem:</w:t>
      </w:r>
    </w:p>
    <w:p w14:paraId="516C2BA3" w14:textId="77777777" w:rsidR="00081734" w:rsidRPr="002D7467" w:rsidRDefault="00081734" w:rsidP="000C46CF">
      <w:pPr>
        <w:numPr>
          <w:ilvl w:val="2"/>
          <w:numId w:val="4"/>
        </w:numPr>
        <w:jc w:val="both"/>
        <w:rPr>
          <w:szCs w:val="20"/>
        </w:rPr>
      </w:pPr>
      <w:r w:rsidRPr="00295546">
        <w:rPr>
          <w:szCs w:val="20"/>
        </w:rPr>
        <w:t xml:space="preserve">garantijas devējam jāapņemas samaksāt </w:t>
      </w:r>
      <w:r>
        <w:rPr>
          <w:szCs w:val="20"/>
        </w:rPr>
        <w:t xml:space="preserve">Pasūtītājam garantijas summu </w:t>
      </w:r>
      <w:r w:rsidRPr="002D7467">
        <w:rPr>
          <w:szCs w:val="20"/>
        </w:rPr>
        <w:t>Publisko iepirkumu likuma 52.panta septītajā daļā noteiktajos gadījumos;</w:t>
      </w:r>
    </w:p>
    <w:p w14:paraId="3DD2E6E1" w14:textId="77777777" w:rsidR="00081734" w:rsidRPr="002D7467" w:rsidRDefault="00081734" w:rsidP="000C46CF">
      <w:pPr>
        <w:numPr>
          <w:ilvl w:val="2"/>
          <w:numId w:val="4"/>
        </w:numPr>
        <w:jc w:val="both"/>
      </w:pPr>
      <w:r w:rsidRPr="002D7467">
        <w:t>garantijai jābūt spēkā iepirkuma nolikumā noteiktajā termiņā;</w:t>
      </w:r>
    </w:p>
    <w:p w14:paraId="5EF01755" w14:textId="77777777" w:rsidR="00081734" w:rsidRPr="00295546" w:rsidRDefault="00081734" w:rsidP="000C46CF">
      <w:pPr>
        <w:numPr>
          <w:ilvl w:val="2"/>
          <w:numId w:val="4"/>
        </w:numPr>
        <w:jc w:val="both"/>
      </w:pPr>
      <w:r w:rsidRPr="00295546">
        <w:t>garantijai jābūt no Pretendenta puses neatsaucamai;</w:t>
      </w:r>
    </w:p>
    <w:p w14:paraId="3BBC10AA" w14:textId="77777777" w:rsidR="00081734" w:rsidRPr="00295546" w:rsidRDefault="00081734" w:rsidP="000C46CF">
      <w:pPr>
        <w:numPr>
          <w:ilvl w:val="2"/>
          <w:numId w:val="4"/>
        </w:numPr>
        <w:jc w:val="both"/>
      </w:pPr>
      <w:r w:rsidRPr="00295546">
        <w:t>Pasūtītājam nav jāpieprasa garantijas summa no Pretendenta pirms prasības iesniegšanas garantijas devējam;</w:t>
      </w:r>
    </w:p>
    <w:p w14:paraId="38D81C1B" w14:textId="5C9ABEAE" w:rsidR="00081734" w:rsidRPr="00106A12" w:rsidRDefault="00081734" w:rsidP="000C46CF">
      <w:pPr>
        <w:numPr>
          <w:ilvl w:val="2"/>
          <w:numId w:val="4"/>
        </w:numPr>
        <w:jc w:val="both"/>
      </w:pPr>
      <w:r>
        <w:t>G</w:t>
      </w:r>
      <w:r w:rsidRPr="00295546">
        <w:t>arantija</w:t>
      </w:r>
      <w:r>
        <w:t xml:space="preserve">i piemērojami </w:t>
      </w:r>
      <w:r w:rsidRPr="00295546">
        <w:t>Starptautiskās tirdzniecības kameras noteik</w:t>
      </w:r>
      <w:r>
        <w:t>umi</w:t>
      </w:r>
      <w:r w:rsidRPr="00295546">
        <w:t xml:space="preserve"> „The ICC Uniform</w:t>
      </w:r>
      <w:r>
        <w:t xml:space="preserve"> </w:t>
      </w:r>
      <w:r w:rsidRPr="00295546">
        <w:t>Rulesfor</w:t>
      </w:r>
      <w:r>
        <w:t xml:space="preserve"> </w:t>
      </w:r>
      <w:r w:rsidRPr="00295546">
        <w:t>Demand</w:t>
      </w:r>
      <w:r>
        <w:t xml:space="preserve"> </w:t>
      </w:r>
      <w:r w:rsidRPr="00295546">
        <w:t xml:space="preserve">Guarantees”, ICC Publication No.758, bet attiecībā uz jautājumiem, kurus neregulē minētie Starptautiskās tirdzniecības kameras noteikumi, </w:t>
      </w:r>
      <w:r>
        <w:t xml:space="preserve">šai </w:t>
      </w:r>
      <w:r w:rsidRPr="00295546">
        <w:t>garantija</w:t>
      </w:r>
      <w:r>
        <w:t>i piemērojami</w:t>
      </w:r>
      <w:r w:rsidRPr="00295546">
        <w:t xml:space="preserve"> L</w:t>
      </w:r>
      <w:r>
        <w:t>atvijas Republikas normatīvie akti</w:t>
      </w:r>
      <w:r w:rsidRPr="00295546">
        <w:t xml:space="preserve">. Prasības un strīdi, kas saistīti ar šo garantiju, izskatāmi Latvijas Republikas </w:t>
      </w:r>
      <w:r w:rsidRPr="00106A12">
        <w:t>tiesā saskaņā ar Latvijas Republik</w:t>
      </w:r>
      <w:r w:rsidR="00911361">
        <w:t>as normatīvajiem tiesību aktiem.</w:t>
      </w:r>
    </w:p>
    <w:p w14:paraId="027617F1" w14:textId="77777777" w:rsidR="00081734" w:rsidRPr="006C15AA" w:rsidRDefault="00081734" w:rsidP="000C46CF">
      <w:pPr>
        <w:numPr>
          <w:ilvl w:val="1"/>
          <w:numId w:val="4"/>
        </w:numPr>
        <w:jc w:val="both"/>
      </w:pPr>
      <w:r w:rsidRPr="006C15AA">
        <w:t>Apdrošināšanas polisei jāatbilst šādiem noteikumiem:</w:t>
      </w:r>
    </w:p>
    <w:p w14:paraId="07812151" w14:textId="77777777" w:rsidR="00081734" w:rsidRPr="006C15AA" w:rsidRDefault="00081734" w:rsidP="007A371D">
      <w:pPr>
        <w:numPr>
          <w:ilvl w:val="2"/>
          <w:numId w:val="4"/>
        </w:numPr>
        <w:jc w:val="both"/>
      </w:pPr>
      <w:r w:rsidRPr="006C15AA">
        <w:t>apdrošinātājam jāapņemas samaksāt Pasūtītājam piedāvājuma nodrošinājuma summu Publisko iepirkumu likuma 52.panta septītajā daļā noteiktajos gadījumos;</w:t>
      </w:r>
    </w:p>
    <w:p w14:paraId="7FE7CCB5" w14:textId="77777777" w:rsidR="00081734" w:rsidRPr="006C15AA" w:rsidRDefault="00081734" w:rsidP="007A371D">
      <w:pPr>
        <w:numPr>
          <w:ilvl w:val="2"/>
          <w:numId w:val="4"/>
        </w:numPr>
        <w:jc w:val="both"/>
      </w:pPr>
      <w:r w:rsidRPr="006C15AA">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14:paraId="7AA539FF" w14:textId="77777777" w:rsidR="00081734" w:rsidRPr="006C15AA" w:rsidRDefault="00081734" w:rsidP="007A371D">
      <w:pPr>
        <w:numPr>
          <w:ilvl w:val="2"/>
          <w:numId w:val="4"/>
        </w:numPr>
        <w:jc w:val="both"/>
      </w:pPr>
      <w:r w:rsidRPr="006C15AA">
        <w:t>polisei jābūt no Pretendenta puses neatsaucamai;</w:t>
      </w:r>
    </w:p>
    <w:p w14:paraId="2FAEDF1A" w14:textId="77777777" w:rsidR="00081734" w:rsidRPr="00106A12" w:rsidRDefault="00081734" w:rsidP="007A371D">
      <w:pPr>
        <w:numPr>
          <w:ilvl w:val="2"/>
          <w:numId w:val="4"/>
        </w:numPr>
        <w:jc w:val="both"/>
      </w:pPr>
      <w:r w:rsidRPr="006C15AA">
        <w:t xml:space="preserve">Pasūtītājam nav jāpieprasa piedāvājuma nodrošinājuma summa no Pretendenta pirms prasības iesniegšanas </w:t>
      </w:r>
      <w:r w:rsidRPr="00106A12">
        <w:t>apdrošinātājam;</w:t>
      </w:r>
    </w:p>
    <w:p w14:paraId="62B1BED6" w14:textId="4C2D6E78" w:rsidR="00081734" w:rsidRPr="00106A12" w:rsidRDefault="00081734" w:rsidP="00E11DA9">
      <w:pPr>
        <w:numPr>
          <w:ilvl w:val="2"/>
          <w:numId w:val="4"/>
        </w:numPr>
        <w:jc w:val="both"/>
      </w:pPr>
      <w:r w:rsidRPr="00106A12">
        <w:t>prasības un strīdi, kas saistīti ar šo apdrošināšanas polisi, izskatāmi Latvijas Republikas tiesā saskaņā ar Latvijas Republik</w:t>
      </w:r>
      <w:r w:rsidR="00911361">
        <w:t>as normatīvajiem tiesību aktiem.</w:t>
      </w:r>
    </w:p>
    <w:p w14:paraId="20A5F639" w14:textId="77777777" w:rsidR="00081734" w:rsidRPr="005F43EC" w:rsidRDefault="00081734" w:rsidP="000C46CF">
      <w:pPr>
        <w:numPr>
          <w:ilvl w:val="1"/>
          <w:numId w:val="4"/>
        </w:numPr>
        <w:jc w:val="both"/>
      </w:pPr>
      <w:r w:rsidRPr="00106A12">
        <w:t xml:space="preserve">Ja Pretendents ir piegādātāju apvienība vai personālsabiedrība, tad piedāvājuma </w:t>
      </w:r>
      <w:r w:rsidRPr="005F43EC">
        <w:t xml:space="preserve">nodrošinājumam jābūt noformētam tā, ka tas attiecas uz visiem Pretendenta </w:t>
      </w:r>
      <w:r w:rsidRPr="00BE6103">
        <w:t>dalībniekiem (Pretendenta nosaukumam piedāvājuma nodrošinājuma dokumentā</w:t>
      </w:r>
      <w:r w:rsidRPr="005F43EC">
        <w:t xml:space="preserve"> jābūt tādam pašam kā Pretendenta nosaukumam piedāvājumā).</w:t>
      </w:r>
    </w:p>
    <w:p w14:paraId="19E3A5B4" w14:textId="77777777" w:rsidR="00081734" w:rsidRPr="00BE6103" w:rsidRDefault="00081734" w:rsidP="000C46CF">
      <w:pPr>
        <w:numPr>
          <w:ilvl w:val="1"/>
          <w:numId w:val="4"/>
        </w:numPr>
        <w:jc w:val="both"/>
        <w:rPr>
          <w:strike/>
        </w:rPr>
      </w:pPr>
      <w:r w:rsidRPr="00BE6103">
        <w:t>Nodrošinājuma devējs izmaksā Pasūtītājam piedāvājuma nodrošinājuma summu, ja:</w:t>
      </w:r>
    </w:p>
    <w:p w14:paraId="4D589852" w14:textId="77777777" w:rsidR="00081734" w:rsidRPr="00BE6103" w:rsidRDefault="00081734" w:rsidP="000C46CF">
      <w:pPr>
        <w:numPr>
          <w:ilvl w:val="2"/>
          <w:numId w:val="4"/>
        </w:numPr>
        <w:jc w:val="both"/>
      </w:pPr>
      <w:r w:rsidRPr="00BE6103">
        <w:lastRenderedPageBreak/>
        <w:t xml:space="preserve">Pretendents atsauc savu piedāvājumu, kamēr ir spēkā piedāvājuma nodrošinājums, </w:t>
      </w:r>
    </w:p>
    <w:p w14:paraId="5AD868E4" w14:textId="77777777" w:rsidR="00081734" w:rsidRPr="00106A12" w:rsidRDefault="00081734" w:rsidP="000C46CF">
      <w:pPr>
        <w:numPr>
          <w:ilvl w:val="2"/>
          <w:numId w:val="4"/>
        </w:numPr>
        <w:tabs>
          <w:tab w:val="clear" w:pos="1224"/>
          <w:tab w:val="num" w:pos="1440"/>
        </w:tabs>
        <w:ind w:left="1440" w:hanging="720"/>
        <w:jc w:val="both"/>
      </w:pPr>
      <w:r w:rsidRPr="00106A12">
        <w:t>Pretendents, kura piedāvājums izraudzīts saskaņā ar piedāvājuma izvēles kritēriju, neparaksta iepirkuma līgumu Pasūtītāja noteiktajā termiņā,</w:t>
      </w:r>
    </w:p>
    <w:p w14:paraId="3B3CCA45" w14:textId="77777777" w:rsidR="00081734" w:rsidRPr="00106A12" w:rsidRDefault="00081734" w:rsidP="000C46CF">
      <w:pPr>
        <w:numPr>
          <w:ilvl w:val="2"/>
          <w:numId w:val="4"/>
        </w:numPr>
        <w:tabs>
          <w:tab w:val="clear" w:pos="1224"/>
          <w:tab w:val="num" w:pos="1440"/>
        </w:tabs>
        <w:ind w:left="1440" w:hanging="720"/>
        <w:jc w:val="both"/>
      </w:pPr>
      <w:r w:rsidRPr="00106A12">
        <w:t>Pretendents, kura piedāvājums izraudzīts saskaņā ar piedāvājuma izvēles kritēriju, Pasūtītāja noteiktajā termiņā nav iesniedzis tam iepirkuma nolikumā un iepirkuma līgumā paredzēto izpildes spējas garantiju (līguma nodrošinājumu).</w:t>
      </w:r>
    </w:p>
    <w:p w14:paraId="262891EF" w14:textId="77777777" w:rsidR="00081734" w:rsidRPr="00E45C1D" w:rsidRDefault="00081734" w:rsidP="005F5170">
      <w:pPr>
        <w:pStyle w:val="Heading2"/>
      </w:pPr>
      <w:bookmarkStart w:id="105" w:name="_Toc535914585"/>
      <w:bookmarkStart w:id="106" w:name="_Toc535914803"/>
      <w:bookmarkStart w:id="107" w:name="_Toc535915688"/>
      <w:bookmarkStart w:id="108" w:name="_Toc19521658"/>
      <w:bookmarkStart w:id="109" w:name="_Toc58053978"/>
      <w:bookmarkStart w:id="110" w:name="_Toc85448325"/>
      <w:bookmarkStart w:id="111" w:name="_Toc85449935"/>
      <w:bookmarkStart w:id="112" w:name="_Toc223763532"/>
      <w:bookmarkStart w:id="113" w:name="_Toc223763685"/>
      <w:bookmarkStart w:id="114" w:name="_Toc223763758"/>
      <w:bookmarkStart w:id="115" w:name="_Toc223764099"/>
      <w:bookmarkStart w:id="116" w:name="_Toc223764475"/>
      <w:bookmarkStart w:id="117" w:name="_Toc223765200"/>
      <w:bookmarkStart w:id="118" w:name="_Toc223765286"/>
      <w:bookmarkStart w:id="119" w:name="_Toc223765365"/>
      <w:bookmarkStart w:id="120" w:name="_Toc223765424"/>
      <w:bookmarkStart w:id="121" w:name="_Toc223765478"/>
      <w:bookmarkStart w:id="122" w:name="_Toc223765616"/>
      <w:bookmarkStart w:id="123" w:name="_Toc223765755"/>
      <w:bookmarkStart w:id="124" w:name="_Toc402878085"/>
      <w:r w:rsidRPr="00E45C1D">
        <w:t>Piedāvājumā iekļaujamie dokumenti un noformējums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D7341A2" w14:textId="77777777" w:rsidR="00081734" w:rsidRDefault="00081734" w:rsidP="000C46CF">
      <w:pPr>
        <w:numPr>
          <w:ilvl w:val="1"/>
          <w:numId w:val="4"/>
        </w:numPr>
        <w:jc w:val="both"/>
      </w:pPr>
      <w:bookmarkStart w:id="125" w:name="_Toc387721889"/>
      <w:bookmarkStart w:id="126" w:name="_Toc405946943"/>
      <w:r>
        <w:t>Piedāvājumā jāiekļauj dokumenti šādā secībā:</w:t>
      </w:r>
    </w:p>
    <w:p w14:paraId="49A9CC74" w14:textId="77777777" w:rsidR="00081734" w:rsidRDefault="00081734" w:rsidP="000C46CF">
      <w:pPr>
        <w:numPr>
          <w:ilvl w:val="2"/>
          <w:numId w:val="4"/>
        </w:numPr>
        <w:ind w:left="1440" w:hanging="720"/>
        <w:jc w:val="both"/>
      </w:pPr>
      <w:r>
        <w:t xml:space="preserve">titullapa ar nosaukumu </w:t>
      </w:r>
      <w:r>
        <w:rPr>
          <w:i/>
        </w:rPr>
        <w:t xml:space="preserve">„Piedāvājums iepirkumam </w:t>
      </w:r>
      <w:r w:rsidR="00A10516" w:rsidRPr="00A10516">
        <w:rPr>
          <w:i/>
        </w:rPr>
        <w:t>AND/2015/27</w:t>
      </w:r>
      <w:r>
        <w:rPr>
          <w:i/>
        </w:rPr>
        <w:t>”</w:t>
      </w:r>
      <w:r>
        <w:t xml:space="preserve"> un Pretendenta nosaukumu;</w:t>
      </w:r>
    </w:p>
    <w:p w14:paraId="12154780" w14:textId="1354E235" w:rsidR="00081734" w:rsidRDefault="00081734" w:rsidP="000C46CF">
      <w:pPr>
        <w:numPr>
          <w:ilvl w:val="2"/>
          <w:numId w:val="4"/>
        </w:numPr>
        <w:jc w:val="both"/>
      </w:pPr>
      <w:r>
        <w:t>satura rādītājs ar lapu numerāciju;</w:t>
      </w:r>
    </w:p>
    <w:p w14:paraId="5564A64E" w14:textId="41CD5297" w:rsidR="00081734" w:rsidRDefault="00081734" w:rsidP="000C46CF">
      <w:pPr>
        <w:numPr>
          <w:ilvl w:val="2"/>
          <w:numId w:val="4"/>
        </w:numPr>
        <w:tabs>
          <w:tab w:val="clear" w:pos="1224"/>
          <w:tab w:val="num" w:pos="1440"/>
        </w:tabs>
        <w:ind w:left="1440" w:hanging="720"/>
        <w:jc w:val="both"/>
      </w:pPr>
      <w:r>
        <w:t>p</w:t>
      </w:r>
      <w:r w:rsidRPr="00E90749">
        <w:t xml:space="preserve">iedāvājuma nodrošinājuma dokumentu kopijas atbilstoši šī </w:t>
      </w:r>
      <w:r w:rsidRPr="00D31BB9">
        <w:t>nolikuma 6.</w:t>
      </w:r>
      <w:r w:rsidRPr="00E90749">
        <w:t>punkta prasībām</w:t>
      </w:r>
      <w:r w:rsidRPr="002E67C2">
        <w:t>, tai skaitā, apdrošināšanas prēmijas samaksu apliecinoša dokumenta kopija</w:t>
      </w:r>
      <w:r w:rsidRPr="00E90749">
        <w:t xml:space="preserve"> (oriģināli neiesieti vienā eksemplārā pievienojami</w:t>
      </w:r>
      <w:r>
        <w:t xml:space="preserve"> piedāvājumam kopējā iesaiņojumā).</w:t>
      </w:r>
    </w:p>
    <w:p w14:paraId="114CF001" w14:textId="77777777" w:rsidR="00081734" w:rsidRDefault="00081734" w:rsidP="000C46CF">
      <w:pPr>
        <w:numPr>
          <w:ilvl w:val="2"/>
          <w:numId w:val="4"/>
        </w:numPr>
        <w:jc w:val="both"/>
      </w:pPr>
      <w:r>
        <w:t>Finanšu piedāvājums:</w:t>
      </w:r>
    </w:p>
    <w:p w14:paraId="4FA01EE5" w14:textId="77777777" w:rsidR="00081734" w:rsidRPr="008567D5" w:rsidRDefault="00081734" w:rsidP="000C46CF">
      <w:pPr>
        <w:numPr>
          <w:ilvl w:val="3"/>
          <w:numId w:val="4"/>
        </w:numPr>
        <w:tabs>
          <w:tab w:val="clear" w:pos="1800"/>
        </w:tabs>
        <w:ind w:left="1920" w:hanging="840"/>
        <w:jc w:val="both"/>
      </w:pPr>
      <w:r w:rsidRPr="00B73916">
        <w:t xml:space="preserve">aizpildīts </w:t>
      </w:r>
      <w:r w:rsidRPr="008567D5">
        <w:t xml:space="preserve">un saskaņā ar šā nolikuma 7.7. punktu parakstīts nolikuma 1.pielikums „Piedāvājums”, </w:t>
      </w:r>
    </w:p>
    <w:p w14:paraId="4CCE0A70" w14:textId="77777777" w:rsidR="00081734" w:rsidRPr="008567D5" w:rsidRDefault="00081734" w:rsidP="000C46CF">
      <w:pPr>
        <w:numPr>
          <w:ilvl w:val="3"/>
          <w:numId w:val="4"/>
        </w:numPr>
        <w:tabs>
          <w:tab w:val="clear" w:pos="1800"/>
        </w:tabs>
        <w:ind w:left="1920" w:hanging="840"/>
        <w:jc w:val="both"/>
      </w:pPr>
      <w:r w:rsidRPr="008567D5">
        <w:t>aizpildīts nolikuma 4. pielikuma „Līguma projekts” 5. pielikums „Darbu daudzumu saraksts”,</w:t>
      </w:r>
    </w:p>
    <w:p w14:paraId="17733CF6" w14:textId="77777777" w:rsidR="00081734" w:rsidRPr="008567D5" w:rsidRDefault="00081734" w:rsidP="000C46CF">
      <w:pPr>
        <w:numPr>
          <w:ilvl w:val="3"/>
          <w:numId w:val="4"/>
        </w:numPr>
        <w:tabs>
          <w:tab w:val="clear" w:pos="1800"/>
        </w:tabs>
        <w:ind w:left="1920" w:hanging="840"/>
        <w:jc w:val="both"/>
      </w:pPr>
      <w:r w:rsidRPr="008567D5">
        <w:t xml:space="preserve"> elektroniski aizpildīts nolikuma 4.pielikuma „Līguma projekts” 5.pielikums „Darbu daudzumu saraksts” </w:t>
      </w:r>
      <w:r w:rsidRPr="008567D5">
        <w:rPr>
          <w:i/>
        </w:rPr>
        <w:t>MS Excel</w:t>
      </w:r>
      <w:r w:rsidRPr="008567D5">
        <w:t xml:space="preserve"> formātā (piedāvājumam jāpievieno CD vai zibatmiņ</w:t>
      </w:r>
      <w:r w:rsidR="00920151" w:rsidRPr="008567D5">
        <w:t>a</w:t>
      </w:r>
      <w:r w:rsidRPr="008567D5">
        <w:t xml:space="preserve"> vienā eksemplārā).</w:t>
      </w:r>
    </w:p>
    <w:bookmarkEnd w:id="125"/>
    <w:bookmarkEnd w:id="126"/>
    <w:p w14:paraId="3AF66DC7" w14:textId="77777777" w:rsidR="00081734" w:rsidRPr="008567D5" w:rsidRDefault="00081734" w:rsidP="000C46CF">
      <w:pPr>
        <w:numPr>
          <w:ilvl w:val="2"/>
          <w:numId w:val="4"/>
        </w:numPr>
        <w:jc w:val="both"/>
      </w:pPr>
      <w:r w:rsidRPr="008567D5">
        <w:t>Pretendentu atlases dokumenti:</w:t>
      </w:r>
    </w:p>
    <w:p w14:paraId="1ADE3EEA" w14:textId="77777777" w:rsidR="00081734" w:rsidRPr="008567D5" w:rsidRDefault="00081734" w:rsidP="000C46CF">
      <w:pPr>
        <w:numPr>
          <w:ilvl w:val="3"/>
          <w:numId w:val="4"/>
        </w:numPr>
        <w:tabs>
          <w:tab w:val="clear" w:pos="1800"/>
          <w:tab w:val="num" w:pos="1920"/>
        </w:tabs>
        <w:ind w:left="1920" w:hanging="840"/>
        <w:jc w:val="both"/>
      </w:pPr>
      <w:r w:rsidRPr="008567D5">
        <w:t>vienošanās atbilstoši 4.1.2. vai 10.5. punkta prasībām;</w:t>
      </w:r>
    </w:p>
    <w:p w14:paraId="5B2065C2" w14:textId="77777777" w:rsidR="00081734" w:rsidRPr="008567D5" w:rsidRDefault="00081734" w:rsidP="000C46CF">
      <w:pPr>
        <w:numPr>
          <w:ilvl w:val="3"/>
          <w:numId w:val="4"/>
        </w:numPr>
        <w:tabs>
          <w:tab w:val="clear" w:pos="1800"/>
          <w:tab w:val="num" w:pos="1920"/>
          <w:tab w:val="num" w:pos="2520"/>
        </w:tabs>
        <w:ind w:left="1920" w:hanging="840"/>
        <w:jc w:val="both"/>
      </w:pPr>
      <w:r w:rsidRPr="008567D5">
        <w:t>Uzņēmumu reģistra izziņas vai cita dokumenta kopija par:</w:t>
      </w:r>
    </w:p>
    <w:p w14:paraId="04EC99A6" w14:textId="77777777" w:rsidR="00081734" w:rsidRPr="008567D5" w:rsidRDefault="00081734" w:rsidP="000C46CF">
      <w:pPr>
        <w:numPr>
          <w:ilvl w:val="4"/>
          <w:numId w:val="4"/>
        </w:numPr>
        <w:jc w:val="both"/>
      </w:pPr>
      <w:r w:rsidRPr="008567D5">
        <w:rPr>
          <w:u w:val="single"/>
        </w:rPr>
        <w:t>Pretendenta</w:t>
      </w:r>
      <w:r w:rsidRPr="008567D5">
        <w:t xml:space="preserve"> likumiskā pārstāvja vai pilnvarotās personas tiesībām pārstāvēt komercsabiedrību, parakstot piedāvājumu,</w:t>
      </w:r>
    </w:p>
    <w:p w14:paraId="03CF2470" w14:textId="77777777" w:rsidR="00081734" w:rsidRPr="008567D5" w:rsidRDefault="00081734" w:rsidP="000C46CF">
      <w:pPr>
        <w:numPr>
          <w:ilvl w:val="4"/>
          <w:numId w:val="4"/>
        </w:numPr>
        <w:jc w:val="both"/>
      </w:pPr>
      <w:r w:rsidRPr="008567D5">
        <w:rPr>
          <w:u w:val="single"/>
        </w:rPr>
        <w:t>komercsabiedrības</w:t>
      </w:r>
      <w:r w:rsidRPr="008567D5">
        <w:t xml:space="preserve"> likumiskā pārstāvja vai pilnvarotās personas tiesībām pārstāvēt komersantu, kura vārdā persona ir parakstījusi kādu no šādiem dokumentiem: 1) nolikuma 4.1.2. vai 10.5. punktā minēto vienošanos, 2) jebkura veida apliecinājumu, kas izsniegts atbilstoši Publisko iepirkumu likuma (turpmāk arī – PIL) 41.panta trešās daļas un 42.panta trešās daļas noteikumiem;</w:t>
      </w:r>
    </w:p>
    <w:p w14:paraId="7DC49668" w14:textId="79CB200B" w:rsidR="005B1435" w:rsidRPr="008567D5" w:rsidRDefault="005B1435" w:rsidP="000C46CF">
      <w:pPr>
        <w:numPr>
          <w:ilvl w:val="3"/>
          <w:numId w:val="4"/>
        </w:numPr>
        <w:tabs>
          <w:tab w:val="clear" w:pos="1800"/>
        </w:tabs>
        <w:ind w:left="1920" w:hanging="840"/>
        <w:jc w:val="both"/>
      </w:pPr>
      <w:r w:rsidRPr="004E1211">
        <w:t xml:space="preserve">pretendentam jāiesniedz izdrukas no Valsts ieņēmumu dienesta elektroniskās deklarēšanas sistēmas par pretendenta un tā piedāvājumā norādīto apakšuzņēmēju vidējām stundas tarifa likmēm profesiju grupās. Šajā apakšpunktā norādītie dokumenti jāiesniedz arī visām pretendenta norādītajām personām, uz kuras iespējām pretendents balstās, lai apliecinātu, ka tā kvalifikācija atbilst paziņojumā par noslēgto līgumu vai iepirkuma dokumentos noteiktajām prasībām, kā arī uz personālsabiedrības vai piegādātāju apvienības biedru, ja pretendents ir </w:t>
      </w:r>
      <w:r w:rsidRPr="008567D5">
        <w:t>personālsabiedrība vai piegādātāju apvienība</w:t>
      </w:r>
    </w:p>
    <w:p w14:paraId="3CB599D4" w14:textId="77777777" w:rsidR="00081734" w:rsidRPr="00881E1A" w:rsidRDefault="00081734" w:rsidP="000C46CF">
      <w:pPr>
        <w:numPr>
          <w:ilvl w:val="3"/>
          <w:numId w:val="4"/>
        </w:numPr>
        <w:tabs>
          <w:tab w:val="clear" w:pos="1800"/>
        </w:tabs>
        <w:ind w:left="1920" w:hanging="840"/>
        <w:jc w:val="both"/>
      </w:pPr>
      <w:r w:rsidRPr="008567D5">
        <w:t xml:space="preserve">nolikuma 2. pielikuma „Kvalifikācija” 2.3. punkta prasībām atbilstoša piedāvātā personāla būvprakses sertifikāta kopija. Pretendenta personālam, kuram profesionālā kvalifikācija ir iegūta ārzemēs – Latvijas Republikas kompetentas institūcijas izdota un nolikuma 2. pielikuma „Kvalifikācija” 2.3. punkta prasībām atbilstoša būvprakses sertifikāta kopija, kas apliecina ārvalstīs iegūtās izglītības </w:t>
      </w:r>
      <w:r w:rsidRPr="00881E1A">
        <w:t>un profesionālās kvalifikācijas atbilstību Latvijas Republikā noteiktajām prasībām;</w:t>
      </w:r>
    </w:p>
    <w:p w14:paraId="1DDB3C40" w14:textId="77777777" w:rsidR="00081734" w:rsidRPr="008567D5" w:rsidRDefault="00081734" w:rsidP="00251CF7">
      <w:pPr>
        <w:numPr>
          <w:ilvl w:val="3"/>
          <w:numId w:val="4"/>
        </w:numPr>
        <w:tabs>
          <w:tab w:val="clear" w:pos="1800"/>
        </w:tabs>
        <w:ind w:left="1920" w:hanging="840"/>
        <w:jc w:val="both"/>
      </w:pPr>
      <w:r w:rsidRPr="00881E1A">
        <w:lastRenderedPageBreak/>
        <w:t xml:space="preserve">aizpildīts </w:t>
      </w:r>
      <w:r w:rsidRPr="008567D5">
        <w:t>nolikuma 2.pielikums „Kvalifikācija” un kvalifikāciju pierādošie dokumenti atbilstoši 2.pielikumā „Kvalifikācija” noteiktajām prasībām.</w:t>
      </w:r>
    </w:p>
    <w:p w14:paraId="7EA31BBE" w14:textId="77777777" w:rsidR="00081734" w:rsidRPr="008567D5" w:rsidRDefault="00081734" w:rsidP="000C46CF">
      <w:pPr>
        <w:numPr>
          <w:ilvl w:val="2"/>
          <w:numId w:val="4"/>
        </w:numPr>
        <w:jc w:val="both"/>
      </w:pPr>
      <w:r w:rsidRPr="008567D5">
        <w:t>Tehniskais piedāvājums:</w:t>
      </w:r>
    </w:p>
    <w:p w14:paraId="526C4694" w14:textId="77777777" w:rsidR="00081734" w:rsidRPr="008567D5" w:rsidRDefault="00081734" w:rsidP="000C46CF">
      <w:pPr>
        <w:numPr>
          <w:ilvl w:val="3"/>
          <w:numId w:val="4"/>
        </w:numPr>
        <w:tabs>
          <w:tab w:val="clear" w:pos="1800"/>
          <w:tab w:val="num" w:pos="1920"/>
        </w:tabs>
        <w:ind w:left="1920" w:hanging="840"/>
        <w:jc w:val="both"/>
      </w:pPr>
      <w:r w:rsidRPr="008567D5">
        <w:t>atbilstoši nolikuma 3.pielikuma „Darba organizācija” prasībām sagatavots apraksts „Darba organizācija” un tam pievienotie dokumenti.</w:t>
      </w:r>
    </w:p>
    <w:p w14:paraId="1EDC6DAA" w14:textId="77777777" w:rsidR="00081734" w:rsidRPr="00F67BB8" w:rsidRDefault="00081734" w:rsidP="000C46CF">
      <w:pPr>
        <w:numPr>
          <w:ilvl w:val="1"/>
          <w:numId w:val="4"/>
        </w:numPr>
        <w:jc w:val="both"/>
      </w:pPr>
      <w:r w:rsidRPr="008567D5">
        <w:t xml:space="preserve">Visa nolikumā noteiktā informācija Pretendentam jāiesniedz rakstiski papīra formātā, bet nolikuma 4. pielikuma „Līguma projekts” 5. pielikums „Darbu daudzumu saraksts” arī </w:t>
      </w:r>
      <w:r w:rsidRPr="008567D5">
        <w:rPr>
          <w:i/>
        </w:rPr>
        <w:t>MS Excel</w:t>
      </w:r>
      <w:r w:rsidRPr="008567D5">
        <w:t xml:space="preserve"> formātā. Informācijas sagatavošanā jāievēro nolikuma pielikumos pievienoto veidlapu forma </w:t>
      </w:r>
      <w:r w:rsidRPr="00F67BB8">
        <w:t xml:space="preserve">un teksts. Ja papīra formātā un elektroniskā formātā iesniegtajos dokumentos tiek konstatētas pretrunas, tad prioritāte ir papīra formātā iesniegtajā dokumentā iekļautajai informācijai. </w:t>
      </w:r>
    </w:p>
    <w:p w14:paraId="0967DAB1" w14:textId="77777777" w:rsidR="00081734" w:rsidRPr="00C046C4" w:rsidRDefault="00081734" w:rsidP="000C46CF">
      <w:pPr>
        <w:numPr>
          <w:ilvl w:val="1"/>
          <w:numId w:val="4"/>
        </w:numPr>
        <w:jc w:val="both"/>
      </w:pPr>
      <w:r w:rsidRPr="00C046C4">
        <w:t>Piedāvājuma dokumentiem jābūt latviešu valodā. Ārvalstu institūciju izdotie dokumenti var būt svešvalodā ar pievienotu tulkojumu latviešu valodā. Par dokumentu tulkojuma atbilstību oriģinālam atbild Pretendents.</w:t>
      </w:r>
    </w:p>
    <w:p w14:paraId="703D7A29" w14:textId="77777777" w:rsidR="00081734" w:rsidRPr="00BC1313" w:rsidRDefault="00081734" w:rsidP="000C46CF">
      <w:pPr>
        <w:numPr>
          <w:ilvl w:val="1"/>
          <w:numId w:val="4"/>
        </w:numPr>
        <w:jc w:val="both"/>
      </w:pPr>
      <w:r w:rsidRPr="00BC1313">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01846A23" w14:textId="77777777" w:rsidR="00081734" w:rsidRDefault="00081734" w:rsidP="000C46CF">
      <w:pPr>
        <w:numPr>
          <w:ilvl w:val="1"/>
          <w:numId w:val="4"/>
        </w:numPr>
        <w:jc w:val="both"/>
      </w:pPr>
      <w:r w:rsidRPr="00696B84">
        <w:t>Piedāvājuma dokumentos nedrīkst būt dzēsumi, aizkrāsojumi, neatrunāti labojumi, svītrojumi un papildinājumi. Kļūdainie ieraksti jāpārsvītro un jebkurš labojums jāatrunā atbilstoši lietvedības prasībām.</w:t>
      </w:r>
    </w:p>
    <w:p w14:paraId="4FE88247" w14:textId="77777777" w:rsidR="00081734" w:rsidRPr="00696B84" w:rsidRDefault="00081734" w:rsidP="000C46CF">
      <w:pPr>
        <w:numPr>
          <w:ilvl w:val="1"/>
          <w:numId w:val="4"/>
        </w:numPr>
        <w:jc w:val="both"/>
      </w:pPr>
      <w:r w:rsidRPr="00696B84">
        <w:t xml:space="preserve">Piedāvājums jāiesniedz sanumurētām lapām, caurauklots, ar uzlīmi, kas nostiprina auklu. Uz uzlīmes jābūt lapu skaitam, Pretendenta zīmoga nospiedumam, Pretendenta pārstāvja amata nosaukumam, parakstam un tā atšifrējumam (iniciālis un uzvārds). </w:t>
      </w:r>
    </w:p>
    <w:p w14:paraId="25DAB52A" w14:textId="77777777" w:rsidR="00081734" w:rsidRDefault="00081734" w:rsidP="000C46CF">
      <w:pPr>
        <w:numPr>
          <w:ilvl w:val="1"/>
          <w:numId w:val="4"/>
        </w:numPr>
        <w:jc w:val="both"/>
      </w:pPr>
      <w:r>
        <w:t xml:space="preserve">Piedāvājums </w:t>
      </w:r>
      <w:r w:rsidRPr="00696B84">
        <w:t>jāparaksta personai, kura likumiski pārstāv Pretendentu, vai ir pilnvarota</w:t>
      </w:r>
      <w:r>
        <w:t xml:space="preserve"> pārstāvēt Pretendentu šajā iepirkuma procedūr</w:t>
      </w:r>
      <w:r w:rsidRPr="008D6F2F">
        <w:t xml:space="preserve">ā. </w:t>
      </w:r>
    </w:p>
    <w:p w14:paraId="5264C341" w14:textId="77777777" w:rsidR="00081734" w:rsidRDefault="00081734" w:rsidP="000C46CF">
      <w:pPr>
        <w:numPr>
          <w:ilvl w:val="1"/>
          <w:numId w:val="4"/>
        </w:numPr>
        <w:jc w:val="both"/>
      </w:pPr>
      <w:r>
        <w:t xml:space="preserve">Pretendentam jāiesniedz 1 (viens) piedāvājuma oriģināls un </w:t>
      </w:r>
      <w:r w:rsidRPr="00106A12">
        <w:t xml:space="preserve">1(viena) </w:t>
      </w:r>
      <w:r>
        <w:t xml:space="preserve">kopija, katrs savā iesējumā. Uz iesējuma pirmās lapas jābūt norādei </w:t>
      </w:r>
      <w:r>
        <w:rPr>
          <w:i/>
        </w:rPr>
        <w:t>„Oriģināls”</w:t>
      </w:r>
      <w:r>
        <w:t xml:space="preserve"> vai </w:t>
      </w:r>
      <w:r>
        <w:rPr>
          <w:i/>
        </w:rPr>
        <w:t>„Kopija”</w:t>
      </w:r>
      <w:r>
        <w:t>.</w:t>
      </w:r>
      <w:r w:rsidR="00584E5C">
        <w:t xml:space="preserve"> </w:t>
      </w:r>
      <w:r w:rsidR="00584E5C" w:rsidRPr="00D5274D">
        <w:t>Pretendents piedāvājumu iesniedz arī CD/DVD datu diskā. Dokumentu formāti: .xls; .xlsx; .doc; .docx; .pdf. Dati nedrīkst būt šifrēti un tiem jābūt lasāmiem</w:t>
      </w:r>
      <w:r w:rsidR="00584E5C">
        <w:t>.</w:t>
      </w:r>
    </w:p>
    <w:p w14:paraId="7EA37AE3" w14:textId="77777777" w:rsidR="006B61D7" w:rsidRPr="006B61D7" w:rsidRDefault="00081734" w:rsidP="007221AC">
      <w:pPr>
        <w:pStyle w:val="ListParagraph"/>
        <w:numPr>
          <w:ilvl w:val="1"/>
          <w:numId w:val="4"/>
        </w:numPr>
        <w:spacing w:after="120"/>
        <w:jc w:val="both"/>
      </w:pPr>
      <w:r>
        <w:t xml:space="preserve">Piedāvājuma oriģināls, kopija un piedāvājuma nodrošinājuma oriģināls jāiesaiņo kopā. </w:t>
      </w:r>
      <w:r w:rsidR="006B61D7" w:rsidRPr="006B61D7">
        <w:rPr>
          <w:szCs w:val="20"/>
          <w:lang w:eastAsia="ar-SA"/>
        </w:rPr>
        <w:t>Piedāvājuma dokumentus jāiesniedz aizlīmētā un aizzīmogotā aploksnē tā, lai piedāvājumā iekļautā informācija nebūtu pieejama līd</w:t>
      </w:r>
      <w:r w:rsidR="007221AC">
        <w:rPr>
          <w:szCs w:val="20"/>
          <w:lang w:eastAsia="ar-SA"/>
        </w:rPr>
        <w:t xml:space="preserve">z piedāvājumu atvēršanas brīdim. </w:t>
      </w:r>
      <w:r w:rsidR="007221AC" w:rsidRPr="007221AC">
        <w:rPr>
          <w:szCs w:val="20"/>
          <w:lang w:eastAsia="ar-SA"/>
        </w:rPr>
        <w:t>Uz iesaiņojuma jānorāda Pasūtītāja adrese un piedāvājuma nosaukums</w:t>
      </w:r>
    </w:p>
    <w:p w14:paraId="60AE5458" w14:textId="77777777" w:rsidR="006B61D7" w:rsidRPr="00D5274D" w:rsidRDefault="006B61D7" w:rsidP="006B61D7">
      <w:pPr>
        <w:jc w:val="center"/>
        <w:rPr>
          <w:b/>
        </w:rPr>
      </w:pPr>
      <w:r w:rsidRPr="00D5274D">
        <w:t>„Piedāvājums atklātam konkursam</w:t>
      </w:r>
      <w:r w:rsidRPr="00D5274D">
        <w:rPr>
          <w:b/>
        </w:rPr>
        <w:t xml:space="preserve"> </w:t>
      </w:r>
    </w:p>
    <w:p w14:paraId="1AE693CE" w14:textId="03DA0A99" w:rsidR="006B61D7" w:rsidRPr="006B61D7" w:rsidRDefault="006B61D7" w:rsidP="006B61D7">
      <w:pPr>
        <w:jc w:val="center"/>
        <w:rPr>
          <w:b/>
        </w:rPr>
      </w:pPr>
      <w:r w:rsidRPr="006B61D7">
        <w:rPr>
          <w:b/>
        </w:rPr>
        <w:t>„</w:t>
      </w:r>
      <w:r w:rsidRPr="006B61D7">
        <w:rPr>
          <w:rFonts w:eastAsia="Calibri"/>
          <w:b/>
          <w:noProof/>
          <w:lang w:val="en-US" w:eastAsia="lv-LV"/>
        </w:rPr>
        <w:t xml:space="preserve">Valsts reģionālā autoceļa P15 Ainaži – Matīši no 27,549 līdz 29,919 km un tilta pār Salacu </w:t>
      </w:r>
      <w:r w:rsidR="006F0306">
        <w:rPr>
          <w:rFonts w:eastAsia="Calibri"/>
          <w:b/>
          <w:noProof/>
          <w:lang w:val="en-US" w:eastAsia="lv-LV"/>
        </w:rPr>
        <w:t>pārbūve</w:t>
      </w:r>
      <w:r w:rsidRPr="006B61D7">
        <w:rPr>
          <w:b/>
        </w:rPr>
        <w:t xml:space="preserve">”, </w:t>
      </w:r>
    </w:p>
    <w:p w14:paraId="1AC10587" w14:textId="77777777" w:rsidR="006B61D7" w:rsidRPr="001511A9" w:rsidRDefault="006B61D7" w:rsidP="006B61D7">
      <w:pPr>
        <w:jc w:val="center"/>
        <w:rPr>
          <w:b/>
        </w:rPr>
      </w:pPr>
      <w:r w:rsidRPr="00D5274D">
        <w:t>identifikācijas Nr.</w:t>
      </w:r>
      <w:r>
        <w:t xml:space="preserve"> </w:t>
      </w:r>
      <w:r w:rsidRPr="001511A9">
        <w:t>AND/2015/</w:t>
      </w:r>
      <w:r>
        <w:t>27</w:t>
      </w:r>
    </w:p>
    <w:p w14:paraId="79FDCEA7" w14:textId="06A3A005" w:rsidR="006B61D7" w:rsidRPr="00D5274D" w:rsidRDefault="006B61D7" w:rsidP="006B61D7">
      <w:pPr>
        <w:spacing w:after="120"/>
        <w:jc w:val="center"/>
      </w:pPr>
      <w:r w:rsidRPr="001511A9">
        <w:t xml:space="preserve">Neatvērt </w:t>
      </w:r>
      <w:r w:rsidRPr="00C43BBA">
        <w:t xml:space="preserve">līdz 2015.gada </w:t>
      </w:r>
      <w:r w:rsidR="00C43BBA" w:rsidRPr="00C43BBA">
        <w:t>28.septembrim</w:t>
      </w:r>
      <w:r w:rsidRPr="00C43BBA">
        <w:t xml:space="preserve"> plkst.10:00”</w:t>
      </w:r>
    </w:p>
    <w:p w14:paraId="18EDC8DE" w14:textId="77777777" w:rsidR="00081734" w:rsidRDefault="00081734" w:rsidP="00584E5C">
      <w:pPr>
        <w:jc w:val="both"/>
        <w:rPr>
          <w:i/>
        </w:rPr>
      </w:pPr>
    </w:p>
    <w:p w14:paraId="753FAB36" w14:textId="77777777" w:rsidR="00081734" w:rsidRDefault="00081734" w:rsidP="000C46CF">
      <w:pPr>
        <w:numPr>
          <w:ilvl w:val="1"/>
          <w:numId w:val="4"/>
        </w:numPr>
        <w:jc w:val="both"/>
      </w:pPr>
      <w:r>
        <w:t xml:space="preserve">Piedāvājuma grozījumi vai paziņojums par piedāvājuma atsaukšanu jāiesaiņo, jānoformē un jāiesniedz tāpat kā piedāvājums, attiecīgi norādot </w:t>
      </w:r>
      <w:r>
        <w:rPr>
          <w:i/>
        </w:rPr>
        <w:t>„Piedāvājuma grozījumi”</w:t>
      </w:r>
      <w:r>
        <w:t xml:space="preserve"> vai </w:t>
      </w:r>
      <w:r>
        <w:rPr>
          <w:i/>
        </w:rPr>
        <w:t>„Piedāvājuma atsaukums”</w:t>
      </w:r>
      <w:r>
        <w:t>.</w:t>
      </w:r>
    </w:p>
    <w:p w14:paraId="26982A29" w14:textId="77777777" w:rsidR="00081734" w:rsidRDefault="00081734" w:rsidP="005F5170">
      <w:pPr>
        <w:pStyle w:val="Heading2"/>
      </w:pPr>
      <w:bookmarkStart w:id="127" w:name="_Toc535914586"/>
      <w:bookmarkStart w:id="128" w:name="_Toc535914804"/>
      <w:bookmarkStart w:id="129" w:name="_Toc535915689"/>
      <w:bookmarkStart w:id="130" w:name="_Toc19521659"/>
      <w:bookmarkStart w:id="131" w:name="_Toc58053979"/>
      <w:bookmarkStart w:id="132" w:name="_Toc85448326"/>
      <w:bookmarkStart w:id="133" w:name="_Toc85449936"/>
      <w:bookmarkStart w:id="134" w:name="_Toc223763533"/>
      <w:bookmarkStart w:id="135" w:name="_Toc223763686"/>
      <w:bookmarkStart w:id="136" w:name="_Toc223763759"/>
      <w:bookmarkStart w:id="137" w:name="_Toc223764100"/>
      <w:bookmarkStart w:id="138" w:name="_Toc223764476"/>
      <w:bookmarkStart w:id="139" w:name="_Toc223765201"/>
      <w:bookmarkStart w:id="140" w:name="_Toc223765287"/>
      <w:bookmarkStart w:id="141" w:name="_Toc223765366"/>
      <w:bookmarkStart w:id="142" w:name="_Toc223765425"/>
      <w:bookmarkStart w:id="143" w:name="_Toc223765479"/>
      <w:bookmarkStart w:id="144" w:name="_Toc223765617"/>
      <w:bookmarkStart w:id="145" w:name="_Toc223765756"/>
      <w:bookmarkStart w:id="146" w:name="_Toc402878086"/>
      <w:r>
        <w:t>Paskaidrojumi par finanšu piedāvājumu</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6961DF8" w14:textId="77777777" w:rsidR="00081734" w:rsidRPr="00F67BB8" w:rsidRDefault="00081734" w:rsidP="000C46CF">
      <w:pPr>
        <w:numPr>
          <w:ilvl w:val="1"/>
          <w:numId w:val="4"/>
        </w:numPr>
        <w:jc w:val="both"/>
      </w:pPr>
      <w:r>
        <w:t xml:space="preserve">Finanšu piedāvājumā Pretendents aizpilda </w:t>
      </w:r>
      <w:r w:rsidRPr="008567D5">
        <w:t xml:space="preserve">nolikuma 4. pielikuma </w:t>
      </w:r>
      <w:r>
        <w:t xml:space="preserve">„Līguma projekts” </w:t>
      </w:r>
      <w:r w:rsidRPr="004B5D28">
        <w:t xml:space="preserve">5. </w:t>
      </w:r>
      <w:r>
        <w:t>pielikumu „Darbu daudzumu</w:t>
      </w:r>
      <w:r w:rsidRPr="0055559D">
        <w:t xml:space="preserve"> saraksts”, norādot vienības cenas ar precizitāti divi </w:t>
      </w:r>
      <w:r w:rsidRPr="003614CB">
        <w:t xml:space="preserve">cipari aiz komata. </w:t>
      </w:r>
      <w:r w:rsidRPr="00370544">
        <w:t>Piedāvātā līgumcena bez pievienotās vērtības nodokļa (turp</w:t>
      </w:r>
      <w:r w:rsidR="00370544" w:rsidRPr="00370544">
        <w:t xml:space="preserve">māk </w:t>
      </w:r>
      <w:r w:rsidR="00370544" w:rsidRPr="00370544">
        <w:lastRenderedPageBreak/>
        <w:t>tekstā – PVN)</w:t>
      </w:r>
      <w:r w:rsidRPr="00370544">
        <w:t xml:space="preserve"> no </w:t>
      </w:r>
      <w:r w:rsidRPr="008567D5">
        <w:t xml:space="preserve">Darbu daudzumu saraksta, tiek ierakstīta nolikuma 1.pielikumā „Piedāvājums”. Nolikuma 4. pielikuma „Līguma projekts” 5. pielikums „Darbu daudzumu saraksts” jāaizpilda un jāiesniedz arī elektroniski </w:t>
      </w:r>
      <w:r w:rsidRPr="008567D5">
        <w:rPr>
          <w:i/>
        </w:rPr>
        <w:t>MS Excel</w:t>
      </w:r>
      <w:r w:rsidRPr="008567D5">
        <w:t xml:space="preserve"> formātā (piedāvājumam jāpievieno CD vai zibatmiņ</w:t>
      </w:r>
      <w:r w:rsidR="00920151" w:rsidRPr="008567D5">
        <w:t>a</w:t>
      </w:r>
      <w:r w:rsidRPr="008567D5">
        <w:t xml:space="preserve"> vienā </w:t>
      </w:r>
      <w:r w:rsidRPr="00F67BB8">
        <w:t>eksemplārā).</w:t>
      </w:r>
    </w:p>
    <w:p w14:paraId="380879FA" w14:textId="77777777" w:rsidR="00081734" w:rsidRPr="008A0A54" w:rsidRDefault="00081734" w:rsidP="000C46CF">
      <w:pPr>
        <w:numPr>
          <w:ilvl w:val="1"/>
          <w:numId w:val="4"/>
        </w:numPr>
        <w:jc w:val="both"/>
      </w:pPr>
      <w:r w:rsidRPr="008A0A54">
        <w:t xml:space="preserve">Piedāvātā līgumcena jānosaka </w:t>
      </w:r>
      <w:r w:rsidRPr="008A0A54">
        <w:rPr>
          <w:i/>
        </w:rPr>
        <w:t>euro</w:t>
      </w:r>
      <w:r w:rsidRPr="008A0A54">
        <w:t>.</w:t>
      </w:r>
    </w:p>
    <w:p w14:paraId="383C3F37" w14:textId="77777777" w:rsidR="00081734" w:rsidRDefault="00081734" w:rsidP="000C46CF">
      <w:pPr>
        <w:numPr>
          <w:ilvl w:val="1"/>
          <w:numId w:val="4"/>
        </w:numPr>
        <w:jc w:val="both"/>
      </w:pPr>
      <w:r>
        <w:t>Katrā vienības cenā jāietver visi nodokļi, nodevas un maksājumi un visas saprātīgi paredzamās ar konkrētā darba izpildi saistītās izmaksas, izņemot pievienotās vērtības nodokli.</w:t>
      </w:r>
    </w:p>
    <w:p w14:paraId="7A52012F" w14:textId="77777777" w:rsidR="00081734" w:rsidRDefault="00081734" w:rsidP="000C46CF">
      <w:pPr>
        <w:numPr>
          <w:ilvl w:val="1"/>
          <w:numId w:val="4"/>
        </w:numPr>
        <w:jc w:val="both"/>
      </w:pPr>
      <w:r>
        <w:t>Vienību cenas tiek fiksētas uz visu Darba izpildes laiku un netiks pārrēķinātas, izņemot iepirkuma līgumā paredzētajos gadījumos.</w:t>
      </w:r>
    </w:p>
    <w:p w14:paraId="370470F8" w14:textId="77777777" w:rsidR="00081734" w:rsidRPr="008A0A54" w:rsidRDefault="00081734" w:rsidP="005F5170">
      <w:pPr>
        <w:pStyle w:val="Heading2"/>
      </w:pPr>
      <w:bookmarkStart w:id="147" w:name="_Toc535914588"/>
      <w:bookmarkStart w:id="148" w:name="_Toc535914806"/>
      <w:bookmarkStart w:id="149" w:name="_Toc535915691"/>
      <w:bookmarkStart w:id="150" w:name="_Toc19521660"/>
      <w:bookmarkStart w:id="151" w:name="_Toc58053980"/>
      <w:bookmarkStart w:id="152" w:name="_Toc85448328"/>
      <w:bookmarkStart w:id="153" w:name="_Toc85449938"/>
      <w:bookmarkStart w:id="154" w:name="_Toc223763534"/>
      <w:bookmarkStart w:id="155" w:name="_Toc223763687"/>
      <w:bookmarkStart w:id="156" w:name="_Toc223763760"/>
      <w:bookmarkStart w:id="157" w:name="_Toc223764101"/>
      <w:bookmarkStart w:id="158" w:name="_Toc223764477"/>
      <w:bookmarkStart w:id="159" w:name="_Toc223765202"/>
      <w:bookmarkStart w:id="160" w:name="_Toc223765288"/>
      <w:bookmarkStart w:id="161" w:name="_Toc223765367"/>
      <w:bookmarkStart w:id="162" w:name="_Toc223765426"/>
      <w:bookmarkStart w:id="163" w:name="_Toc223765480"/>
      <w:bookmarkStart w:id="164" w:name="_Toc223765618"/>
      <w:bookmarkStart w:id="165" w:name="_Toc223765757"/>
      <w:bookmarkStart w:id="166" w:name="_Toc402878087"/>
      <w:r w:rsidRPr="00700E9C">
        <w:t>Apakšuzņēmēji</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06EAE8A" w14:textId="77777777" w:rsidR="00081734" w:rsidRPr="008A0A54" w:rsidRDefault="00081734" w:rsidP="000C46CF">
      <w:pPr>
        <w:numPr>
          <w:ilvl w:val="1"/>
          <w:numId w:val="4"/>
        </w:numPr>
        <w:jc w:val="both"/>
      </w:pPr>
      <w:r w:rsidRPr="008A0A54">
        <w:t>Ievērojot Pub</w:t>
      </w:r>
      <w:r>
        <w:t xml:space="preserve">lisko iepirkumu likuma 20.panta </w:t>
      </w:r>
      <w:r w:rsidRPr="00C046C4">
        <w:t>pirmās un</w:t>
      </w:r>
      <w:r>
        <w:t xml:space="preserve"> </w:t>
      </w:r>
      <w:r w:rsidRPr="008A0A54">
        <w:t>otrās daļas noteikumus</w:t>
      </w:r>
      <w:r>
        <w:t>,</w:t>
      </w:r>
      <w:r w:rsidRPr="008A0A54">
        <w:t xml:space="preserve"> un atbilstoši nolikuma 2. pielikumā „Kvalifikācija” sniegtajai formai, Pretendentam piedāvājumā jānorāda </w:t>
      </w:r>
      <w:r w:rsidRPr="008A0A54">
        <w:rPr>
          <w:b/>
        </w:rPr>
        <w:t>visi</w:t>
      </w:r>
      <w:r w:rsidRPr="008A0A54">
        <w:t xml:space="preserve"> </w:t>
      </w:r>
      <w:r w:rsidRPr="008A0A54">
        <w:rPr>
          <w:u w:val="single"/>
        </w:rPr>
        <w:t>Pretendenta apakšuzņēmēji</w:t>
      </w:r>
      <w:r w:rsidRPr="008A0A54">
        <w:t xml:space="preserve">, kā arī </w:t>
      </w:r>
      <w:r w:rsidRPr="008A0A54">
        <w:rPr>
          <w:u w:val="single"/>
        </w:rPr>
        <w:t>apakšuzņēmēju apakšuzņēmēji</w:t>
      </w:r>
      <w:r>
        <w:t>,</w:t>
      </w:r>
      <w:r w:rsidRPr="008A0A54">
        <w:t xml:space="preserve"> un </w:t>
      </w:r>
      <w:r w:rsidRPr="00BB0DD8">
        <w:t xml:space="preserve">katram </w:t>
      </w:r>
      <w:r w:rsidR="00920151" w:rsidRPr="00BB0DD8">
        <w:t xml:space="preserve">no tiem </w:t>
      </w:r>
      <w:r w:rsidRPr="00BB0DD8">
        <w:t>izpildei</w:t>
      </w:r>
      <w:r w:rsidRPr="008A0A54">
        <w:t xml:space="preserve"> nododamā Darba daļa, norādot izpildāmā darba apjomu no Darbu daudzumu saraksta naudas izteiksmē un procentos.</w:t>
      </w:r>
    </w:p>
    <w:p w14:paraId="712AB2CE" w14:textId="77777777" w:rsidR="00081734" w:rsidRPr="008A0A54" w:rsidRDefault="00081734" w:rsidP="000C46CF">
      <w:pPr>
        <w:numPr>
          <w:ilvl w:val="1"/>
          <w:numId w:val="4"/>
        </w:numPr>
        <w:jc w:val="both"/>
      </w:pPr>
      <w:r w:rsidRPr="008A0A54">
        <w:t>Iepirkuma procedūrā izraudzītais Pretendents (līguma Izpildītājs) ir tiesīgs 7 (septiņas) dienas iepriekš informējot Pasūtītāju veikt apakšuzņēmēju nomaiņu, kā arī papildu apakšuzņēmēju iesaistīšanu līguma izpildē, izņemot turpmāk minēto gadījumu:</w:t>
      </w:r>
    </w:p>
    <w:p w14:paraId="0E1A7E67" w14:textId="77777777" w:rsidR="00081734" w:rsidRDefault="00081734" w:rsidP="008A43B9">
      <w:pPr>
        <w:numPr>
          <w:ilvl w:val="2"/>
          <w:numId w:val="4"/>
        </w:numPr>
        <w:jc w:val="both"/>
        <w:rPr>
          <w:u w:val="single"/>
        </w:rPr>
      </w:pPr>
      <w:r w:rsidRPr="008A0A54">
        <w:t xml:space="preserve">iepirkuma līguma izpildes laikā Pretendents (līguma </w:t>
      </w:r>
      <w:r w:rsidRPr="00700E9C">
        <w:t xml:space="preserve">Izpildītājs) drīkst veikt to apakšuzņēmēju nomaiņu, kuri Pretendenta piedāvājumā norādīti kā apakšuzņēmēji, kuru veicamās Darba daļas vērtība ir 20% no kopējās iepirkuma līguma vērtības vai lielāka (ja Pretendents nav balstījies uz šo apakšuzņēmēju iespējām, lai apliecinātu savas kvalifikācijas atbilstību nolikumā noteiktajām prasībām), kā arī minētajiem kritērijiem </w:t>
      </w:r>
      <w:r w:rsidRPr="004E29A5">
        <w:t xml:space="preserve">atbilstošu apakšuzņēmēju iesaistīšanu līguma izpildē, ja Pretendents (līguma Izpildītājs) par to paziņojis Pasūtītājam un saņēmis </w:t>
      </w:r>
      <w:r w:rsidRPr="00B66560">
        <w:rPr>
          <w:u w:val="single"/>
        </w:rPr>
        <w:t>Pasūtītāja rakstveida piekrišanu</w:t>
      </w:r>
      <w:r w:rsidRPr="004E29A5">
        <w:t xml:space="preserve">. </w:t>
      </w:r>
      <w:r w:rsidRPr="004E29A5">
        <w:rPr>
          <w:u w:val="single"/>
        </w:rPr>
        <w:t>Pasūtītājs piekrīt apakšuzņēmēja nomaiņai vai jauna apakšuzņēmēja iesaistīšanai, ja uz piedāvāto apakšuzņēmēju neattiecas Publisko iepirkumu likuma 39.</w:t>
      </w:r>
      <w:r w:rsidRPr="004E29A5">
        <w:rPr>
          <w:u w:val="single"/>
          <w:vertAlign w:val="superscript"/>
        </w:rPr>
        <w:t>1</w:t>
      </w:r>
      <w:r w:rsidRPr="004E29A5">
        <w:rPr>
          <w:u w:val="single"/>
        </w:rPr>
        <w:t xml:space="preserve"> panta pirmajā daļā minētie pretendentu izslēgšanas nosacījumi, ko Pasūtītājs</w:t>
      </w:r>
      <w:r w:rsidRPr="00067897">
        <w:rPr>
          <w:u w:val="single"/>
        </w:rPr>
        <w:t xml:space="preserve"> pārbauda, ievērojot Publisko iepirkumu likuma 68.panta trešās daļas 3.punkta noteikumus.</w:t>
      </w:r>
    </w:p>
    <w:p w14:paraId="296FE8BF" w14:textId="77777777" w:rsidR="00081734" w:rsidRDefault="00081734" w:rsidP="005F5170">
      <w:pPr>
        <w:pStyle w:val="Heading2"/>
      </w:pPr>
      <w:bookmarkStart w:id="167" w:name="_Toc402878088"/>
      <w:bookmarkStart w:id="168" w:name="_Toc535914595"/>
      <w:bookmarkStart w:id="169" w:name="_Toc535914813"/>
      <w:bookmarkStart w:id="170" w:name="_Toc535915698"/>
      <w:bookmarkStart w:id="171" w:name="_Toc19521665"/>
      <w:bookmarkStart w:id="172" w:name="_Toc58053984"/>
      <w:bookmarkStart w:id="173" w:name="_Toc85448331"/>
      <w:bookmarkStart w:id="174" w:name="_Toc85449941"/>
      <w:bookmarkStart w:id="175" w:name="_Toc223763535"/>
      <w:bookmarkStart w:id="176" w:name="_Toc223763688"/>
      <w:bookmarkStart w:id="177" w:name="_Toc223763761"/>
      <w:bookmarkStart w:id="178" w:name="_Toc223764102"/>
      <w:bookmarkStart w:id="179" w:name="_Toc223764478"/>
      <w:bookmarkStart w:id="180" w:name="_Toc223765203"/>
      <w:bookmarkStart w:id="181" w:name="_Toc223765289"/>
      <w:bookmarkStart w:id="182" w:name="_Toc223765368"/>
      <w:bookmarkStart w:id="183" w:name="_Toc223765427"/>
      <w:bookmarkStart w:id="184" w:name="_Toc223765481"/>
      <w:bookmarkStart w:id="185" w:name="_Toc223765619"/>
      <w:bookmarkStart w:id="186" w:name="_Toc223765758"/>
      <w:bookmarkStart w:id="187" w:name="_Toc535914590"/>
      <w:bookmarkStart w:id="188" w:name="_Toc535914808"/>
      <w:bookmarkStart w:id="189" w:name="_Toc535915693"/>
      <w:r>
        <w:t>Cita informācija</w:t>
      </w:r>
      <w:bookmarkEnd w:id="167"/>
    </w:p>
    <w:p w14:paraId="4540AB1F" w14:textId="77777777" w:rsidR="00081734" w:rsidRPr="00863AF4" w:rsidRDefault="00081734" w:rsidP="00EE5020">
      <w:pPr>
        <w:numPr>
          <w:ilvl w:val="1"/>
          <w:numId w:val="4"/>
        </w:numPr>
        <w:jc w:val="both"/>
      </w:pPr>
      <w:r w:rsidRPr="00863AF4">
        <w:t>Būvlaukums (būves vieta) ir brīvi pieejams apskatei.</w:t>
      </w:r>
    </w:p>
    <w:p w14:paraId="5CF1A5E4" w14:textId="77777777" w:rsidR="005F5DB4" w:rsidRPr="005F5DB4" w:rsidRDefault="005F5DB4" w:rsidP="005F5DB4">
      <w:pPr>
        <w:pStyle w:val="ListParagraph"/>
        <w:numPr>
          <w:ilvl w:val="1"/>
          <w:numId w:val="4"/>
        </w:numPr>
      </w:pPr>
      <w:r w:rsidRPr="005F5DB4">
        <w:t>Pasūtītājs un Pretendents ar informāciju apmainās rakstiski latviešu valod</w:t>
      </w:r>
      <w:r w:rsidR="00584E5C">
        <w:t>ā, nosūtot dokumentus pa pastu</w:t>
      </w:r>
      <w:r w:rsidRPr="005F5DB4">
        <w:t>, elektroniski, vai piegādājot personiski.</w:t>
      </w:r>
    </w:p>
    <w:p w14:paraId="3D760FAB" w14:textId="77777777" w:rsidR="00081734" w:rsidRPr="00C301C6" w:rsidRDefault="00081734" w:rsidP="007233F5">
      <w:pPr>
        <w:numPr>
          <w:ilvl w:val="1"/>
          <w:numId w:val="4"/>
        </w:numPr>
        <w:jc w:val="both"/>
      </w:pPr>
      <w:r w:rsidRPr="0055559D">
        <w:t xml:space="preserve">Izziņas un citus dokumentus, kurus </w:t>
      </w:r>
      <w:r w:rsidRPr="00146C1F">
        <w:t>Publisko iepirkumu likumā</w:t>
      </w:r>
      <w:r>
        <w:t xml:space="preserve"> </w:t>
      </w:r>
      <w:r w:rsidRPr="0055559D">
        <w:t xml:space="preserve">noteiktajos gadījumos izsniedz kompetentās </w:t>
      </w:r>
      <w:r w:rsidRPr="00C301C6">
        <w:t>institūcijas, Pasūtītājs pieņem un atzīst, ja tie izdoti ne agrāk kā 1 (vienu) mēnesi pirms iesniegšanas dienas.</w:t>
      </w:r>
    </w:p>
    <w:p w14:paraId="7543E5EA" w14:textId="77777777" w:rsidR="00081734" w:rsidRPr="00C301C6" w:rsidRDefault="00081734" w:rsidP="007233F5">
      <w:pPr>
        <w:numPr>
          <w:ilvl w:val="1"/>
          <w:numId w:val="4"/>
        </w:numPr>
        <w:jc w:val="both"/>
      </w:pPr>
      <w:r w:rsidRPr="00C301C6">
        <w:t xml:space="preserve">Pretendents sedz visus izdevumus, kas ir saistīti ar piedāvājuma sagatavošanu un iesniegšanu Pasūtītājam. Iesniegtos piedāvājumus, izņemot nolikumā noteiktajos gadījumos, Pretendentiem neatdod. </w:t>
      </w:r>
    </w:p>
    <w:p w14:paraId="48D83732" w14:textId="77777777" w:rsidR="00081734" w:rsidRPr="00146C1F" w:rsidRDefault="00081734" w:rsidP="007233F5">
      <w:pPr>
        <w:numPr>
          <w:ilvl w:val="1"/>
          <w:numId w:val="4"/>
        </w:numPr>
        <w:jc w:val="both"/>
      </w:pPr>
      <w:r w:rsidRPr="00C301C6">
        <w:t xml:space="preserve">Konkrētā līguma izpildei, lai pierādītu atbilstību nolikuma </w:t>
      </w:r>
      <w:r w:rsidRPr="00C301C6">
        <w:rPr>
          <w:color w:val="FF0000"/>
        </w:rPr>
        <w:t>2</w:t>
      </w:r>
      <w:r w:rsidRPr="00C301C6">
        <w:t xml:space="preserve">.pielikuma „Kvalifikācija” prasībām, Pretendents drīkst balstīties uz citu </w:t>
      </w:r>
      <w:r w:rsidRPr="00146C1F">
        <w:t>personu (tai skaitā apakšuzņēmēju) iespējām, neatkarīgi no savstarpējo attiecību tiesiskā statusa:</w:t>
      </w:r>
    </w:p>
    <w:p w14:paraId="29CA564D" w14:textId="77777777" w:rsidR="00081734" w:rsidRPr="00881E1A" w:rsidRDefault="00081734" w:rsidP="007233F5">
      <w:pPr>
        <w:numPr>
          <w:ilvl w:val="2"/>
          <w:numId w:val="4"/>
        </w:numPr>
        <w:jc w:val="both"/>
      </w:pPr>
      <w:r w:rsidRPr="00584E5C">
        <w:t xml:space="preserve"> </w:t>
      </w:r>
      <w:r w:rsidRPr="00CC57BE">
        <w:t xml:space="preserve">šādā gadījumā Pretendents </w:t>
      </w:r>
      <w:r w:rsidRPr="008567D5">
        <w:t xml:space="preserve">nolikuma 1. pielikumā </w:t>
      </w:r>
      <w:r w:rsidRPr="00881E1A">
        <w:t xml:space="preserve">„Piedāvājums” norāda visas personas, uz kuru iespējām savas kvalifikācijas pierādīšanai tas balstās, un pierāda Pasūtītājam, ka viņa rīcībā būs nepieciešamie resursi, iesniedzot šo personu un Pretendenta parakstītu apliecinājumu vai vienošanos par sadarbību un/vai resursu nodošanu Pretendenta rīcībā konkrētā līguma izpildei un apliecinājumu par gatavību slēgt sabiedrības līgumu; </w:t>
      </w:r>
    </w:p>
    <w:p w14:paraId="525D9958" w14:textId="77777777" w:rsidR="00081734" w:rsidRPr="00C301C6" w:rsidRDefault="00081734" w:rsidP="007233F5">
      <w:pPr>
        <w:numPr>
          <w:ilvl w:val="2"/>
          <w:numId w:val="4"/>
        </w:numPr>
        <w:jc w:val="both"/>
      </w:pPr>
      <w:r w:rsidRPr="00881E1A">
        <w:lastRenderedPageBreak/>
        <w:t xml:space="preserve">ja ar Pretendentu, kurš konkrētā līguma izpildei balstās uz citu personu iespējām, lai pierādītu atbilstību </w:t>
      </w:r>
      <w:r w:rsidRPr="008567D5">
        <w:t xml:space="preserve">nolikuma 2. pielikuma </w:t>
      </w:r>
      <w:r w:rsidRPr="00881E1A">
        <w:t>„Kvalifikācija” prasībām</w:t>
      </w:r>
      <w:r>
        <w:t>,</w:t>
      </w:r>
      <w:r w:rsidRPr="00863AF4">
        <w:t xml:space="preserve"> tiks nolemts slēgt</w:t>
      </w:r>
      <w:r w:rsidRPr="00C301C6">
        <w:t xml:space="preserve">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iesniedzot reģistrācijas dokumenta kopiju.</w:t>
      </w:r>
    </w:p>
    <w:p w14:paraId="6BD0A8D9" w14:textId="77777777" w:rsidR="00081734" w:rsidRDefault="00081734" w:rsidP="005F5170">
      <w:pPr>
        <w:pStyle w:val="Heading2"/>
      </w:pPr>
      <w:bookmarkStart w:id="190" w:name="_Toc402878089"/>
      <w:r>
        <w:t>Iepirkuma komisijas tiesības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90"/>
    </w:p>
    <w:p w14:paraId="3EEA6B8B" w14:textId="77777777" w:rsidR="00081734" w:rsidRDefault="00081734" w:rsidP="000C46CF">
      <w:pPr>
        <w:numPr>
          <w:ilvl w:val="1"/>
          <w:numId w:val="4"/>
        </w:numPr>
        <w:jc w:val="both"/>
      </w:pPr>
      <w:r w:rsidRPr="00D545D0">
        <w:rPr>
          <w:bCs/>
        </w:rPr>
        <w:t xml:space="preserve">Ja </w:t>
      </w:r>
      <w:r w:rsidRPr="00D545D0">
        <w:t>Pretendents iesniedzis dokumentu atvasinājumus, tad šaubu gadījumā par iesniegtā dokumenta atvasinājuma autentiskumu komisija var pieprasīt Pretendentam uzrādīt iesniegto dokumentu atvasinājumu oriģinālus vai apliecinātas dokumentu kopijas</w:t>
      </w:r>
      <w:r w:rsidRPr="00C301C6">
        <w:t>.</w:t>
      </w:r>
    </w:p>
    <w:p w14:paraId="422C7DC0" w14:textId="77777777" w:rsidR="00081734" w:rsidRPr="00E31CFA" w:rsidRDefault="00081734" w:rsidP="000C46CF">
      <w:pPr>
        <w:numPr>
          <w:ilvl w:val="1"/>
          <w:numId w:val="4"/>
        </w:numPr>
        <w:jc w:val="both"/>
        <w:rPr>
          <w:strike/>
        </w:rPr>
      </w:pPr>
      <w:r w:rsidRPr="00E31CFA">
        <w:t xml:space="preserve">Piedāvājumu vērtēšanas gaitā komisijai ir tiesības pieprasīt, lai tiek izskaidrota tehniskajā un finanšu piedāvājumā iekļautā informācija. </w:t>
      </w:r>
      <w:bookmarkStart w:id="191" w:name="_Toc535914592"/>
      <w:bookmarkStart w:id="192" w:name="_Toc535914810"/>
      <w:bookmarkStart w:id="193" w:name="_Toc535915695"/>
      <w:bookmarkEnd w:id="187"/>
      <w:bookmarkEnd w:id="188"/>
      <w:bookmarkEnd w:id="189"/>
    </w:p>
    <w:p w14:paraId="3FE108D0" w14:textId="77777777" w:rsidR="00081734" w:rsidRDefault="00081734" w:rsidP="000C46CF">
      <w:pPr>
        <w:numPr>
          <w:ilvl w:val="1"/>
          <w:numId w:val="4"/>
        </w:numPr>
        <w:jc w:val="both"/>
      </w:pPr>
      <w:r>
        <w:t xml:space="preserve">Komisija </w:t>
      </w:r>
      <w:r>
        <w:rPr>
          <w:rStyle w:val="Heading31"/>
          <w:rFonts w:ascii="Times New Roman" w:hAnsi="Times New Roman"/>
          <w:b w:val="0"/>
        </w:rPr>
        <w:t>labo aritmētiskās kļūdas finanšu piedāvājumos</w:t>
      </w:r>
      <w:r>
        <w:t>.</w:t>
      </w:r>
    </w:p>
    <w:p w14:paraId="371BFA24" w14:textId="77777777" w:rsidR="00081734" w:rsidRDefault="00081734" w:rsidP="005F5170">
      <w:pPr>
        <w:pStyle w:val="Heading2"/>
      </w:pPr>
      <w:bookmarkStart w:id="194" w:name="_Toc223763536"/>
      <w:bookmarkStart w:id="195" w:name="_Toc223763689"/>
      <w:bookmarkStart w:id="196" w:name="_Toc223763762"/>
      <w:bookmarkStart w:id="197" w:name="_Toc223764103"/>
      <w:bookmarkStart w:id="198" w:name="_Toc223764479"/>
      <w:bookmarkStart w:id="199" w:name="_Toc223765204"/>
      <w:bookmarkStart w:id="200" w:name="_Toc223765290"/>
      <w:bookmarkStart w:id="201" w:name="_Toc223765369"/>
      <w:bookmarkStart w:id="202" w:name="_Toc223765428"/>
      <w:bookmarkStart w:id="203" w:name="_Toc223765482"/>
      <w:bookmarkStart w:id="204" w:name="_Toc223765620"/>
      <w:bookmarkStart w:id="205" w:name="_Toc223765759"/>
      <w:bookmarkStart w:id="206" w:name="_Toc402878090"/>
      <w:r>
        <w:t>Iepirkuma komisijas pienākumi</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4758041B" w14:textId="77777777" w:rsidR="00081734" w:rsidRPr="002A512D" w:rsidRDefault="00081734" w:rsidP="000C46CF">
      <w:pPr>
        <w:numPr>
          <w:ilvl w:val="1"/>
          <w:numId w:val="4"/>
        </w:numPr>
        <w:jc w:val="both"/>
      </w:pPr>
      <w:r w:rsidRPr="002A512D">
        <w:t>Komisija nodrošina iepirkuma procedūras norises dokumentēšanu.</w:t>
      </w:r>
    </w:p>
    <w:p w14:paraId="16A24F29" w14:textId="77777777" w:rsidR="00081734" w:rsidRPr="003411CF" w:rsidRDefault="00081734" w:rsidP="003C5D7C">
      <w:pPr>
        <w:numPr>
          <w:ilvl w:val="1"/>
          <w:numId w:val="4"/>
        </w:numPr>
        <w:jc w:val="both"/>
        <w:rPr>
          <w:strike/>
        </w:rPr>
      </w:pPr>
      <w:r w:rsidRPr="002A512D">
        <w:t xml:space="preserve">Komisija nodrošina brīvu un tiešu elektronisku pieeju iepirkuma procedūras dokumentiem </w:t>
      </w:r>
      <w:r w:rsidR="009F4B9C">
        <w:t>Alojas novada domes</w:t>
      </w:r>
      <w:r w:rsidRPr="002A512D">
        <w:t xml:space="preserve"> mājas lapā internetā </w:t>
      </w:r>
      <w:hyperlink r:id="rId15" w:history="1">
        <w:r w:rsidR="00CC57BE" w:rsidRPr="00FE63C7">
          <w:rPr>
            <w:rStyle w:val="Hyperlink"/>
          </w:rPr>
          <w:t>www.aloja.lv</w:t>
        </w:r>
      </w:hyperlink>
      <w:r w:rsidRPr="002A512D">
        <w:t xml:space="preserve">, kā arī iespēju ieinteresētajiem piegādātājiem iepazīties uz vietas ar iepirkuma procedūras dokumentiem, sākot ar attiecīgās iepirkuma procedūras izsludināšanas brīdi.  </w:t>
      </w:r>
    </w:p>
    <w:p w14:paraId="6BC39914" w14:textId="77777777" w:rsidR="003411CF" w:rsidRPr="003411CF" w:rsidRDefault="003411CF" w:rsidP="003411CF">
      <w:pPr>
        <w:numPr>
          <w:ilvl w:val="1"/>
          <w:numId w:val="4"/>
        </w:numPr>
        <w:jc w:val="both"/>
        <w:rPr>
          <w:strike/>
        </w:rPr>
      </w:pPr>
      <w:r w:rsidRPr="00272028">
        <w:t xml:space="preserve">Ja ieinteresētais piegādātājs ir laikus rakstveidā (pa pastu, elektroniski vai piegādājot personīgi) pieprasījis papildu informāciju par iepirkuma procedūras dokumentos iekļautajām prasībām attiecībā uz piedāvājuma sagatavošanu un iesniegšanu vai pretendentu atlasi, komisija to sniedz elektroniski 5 (piecu) dienu laikā, bet ne vēlāk kā 6 (sešas) dienas pirms piedāvājuma iesniegšanas termiņa beigām. Vienlaikus ar papildus informācijas nosūtīšanu piegādātājam, kas uzdevis jautājumu, Pasūtītājs ievieto šo informāciju mājas lapā internetā </w:t>
      </w:r>
      <w:hyperlink r:id="rId16" w:history="1">
        <w:r w:rsidRPr="00272028">
          <w:rPr>
            <w:rStyle w:val="Hyperlink"/>
          </w:rPr>
          <w:t>www.aloja.lv</w:t>
        </w:r>
      </w:hyperlink>
      <w:r w:rsidRPr="00272028">
        <w:t xml:space="preserve">, kurā ir pieejami iepirkuma procedūras dokumenti, norādot arī uzdoto jautājumu. </w:t>
      </w:r>
    </w:p>
    <w:p w14:paraId="49D49584" w14:textId="77777777" w:rsidR="00081734" w:rsidRPr="000E69DA" w:rsidRDefault="00081734" w:rsidP="003C5D7C">
      <w:pPr>
        <w:numPr>
          <w:ilvl w:val="1"/>
          <w:numId w:val="4"/>
        </w:numPr>
        <w:jc w:val="both"/>
      </w:pPr>
      <w:r w:rsidRPr="000E69DA">
        <w:t xml:space="preserve">Ja Pasūtītājs izdarījis grozījumus iepirkuma procedūras dokumentos, tas ievieto šo informāciju Pasūtītāja mājas lapā internetā </w:t>
      </w:r>
      <w:hyperlink r:id="rId17" w:history="1">
        <w:r w:rsidR="0096396E" w:rsidRPr="00FE63C7">
          <w:rPr>
            <w:rStyle w:val="Hyperlink"/>
          </w:rPr>
          <w:t>www.aloja.lv</w:t>
        </w:r>
      </w:hyperlink>
      <w:r w:rsidRPr="000E69DA">
        <w:t xml:space="preserve">, kurā ir pieejami iepirkuma procedūras dokumenti, ne vēlāk kā dienu pēc tam, kad paziņojums par grozījumiem iesniegts Iepirkumu uzraudzības birojam publicēšanai. </w:t>
      </w:r>
    </w:p>
    <w:p w14:paraId="7B78CF87" w14:textId="77777777" w:rsidR="00081734" w:rsidRDefault="00081734" w:rsidP="000C46CF">
      <w:pPr>
        <w:numPr>
          <w:ilvl w:val="1"/>
          <w:numId w:val="4"/>
        </w:numPr>
        <w:jc w:val="both"/>
      </w:pPr>
      <w:r w:rsidRPr="00390A1C">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64BE616E" w14:textId="77777777" w:rsidR="00081734" w:rsidRDefault="00081734" w:rsidP="000C46CF">
      <w:pPr>
        <w:numPr>
          <w:ilvl w:val="1"/>
          <w:numId w:val="4"/>
        </w:numPr>
        <w:jc w:val="both"/>
      </w:pPr>
      <w:r w:rsidRPr="00390A1C">
        <w:t>Komisija vērtē Pretendentus un to iesnie</w:t>
      </w:r>
      <w:r>
        <w:t xml:space="preserve">gtos piedāvājumus saskaņā ar </w:t>
      </w:r>
      <w:r w:rsidRPr="00F76D07">
        <w:t>Publisko iepirkumu likumu, iepirkuma procedūras dokumentiem, kā arī</w:t>
      </w:r>
      <w:r w:rsidRPr="00390A1C">
        <w:t xml:space="preserve"> citiem normatīvajiem aktiem</w:t>
      </w:r>
      <w:r w:rsidR="003829CD">
        <w:t>.</w:t>
      </w:r>
    </w:p>
    <w:p w14:paraId="76ACAEAC" w14:textId="77777777" w:rsidR="00081734" w:rsidRPr="009A7F85" w:rsidRDefault="00081734" w:rsidP="000C46CF">
      <w:pPr>
        <w:numPr>
          <w:ilvl w:val="1"/>
          <w:numId w:val="4"/>
        </w:numPr>
        <w:jc w:val="both"/>
      </w:pPr>
      <w:r w:rsidRPr="008A0A54">
        <w:t>Ja komisija</w:t>
      </w:r>
      <w:r>
        <w:t xml:space="preserve"> konstatē, ka </w:t>
      </w:r>
      <w:r w:rsidRPr="00F45500">
        <w:t>atbilstoši Publisko iepirkumu likuma</w:t>
      </w:r>
      <w:r w:rsidRPr="009A7F85">
        <w:t xml:space="preserve"> 39.</w:t>
      </w:r>
      <w:r w:rsidRPr="00756362">
        <w:rPr>
          <w:vertAlign w:val="superscript"/>
        </w:rPr>
        <w:t>1</w:t>
      </w:r>
      <w:r w:rsidRPr="009A7F85">
        <w:t>, 40., 41., 42., 43. un 44.panta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59B5E409" w14:textId="77777777" w:rsidR="00081734" w:rsidRPr="00390A1C" w:rsidRDefault="00081734" w:rsidP="000C46CF">
      <w:pPr>
        <w:numPr>
          <w:ilvl w:val="1"/>
          <w:numId w:val="4"/>
        </w:numPr>
        <w:jc w:val="both"/>
      </w:pPr>
      <w:r w:rsidRPr="00390A1C">
        <w:lastRenderedPageBreak/>
        <w:t>Komisija sagatavo ziņojumu par iepirkuma procedūru ne vēlāk par dienu, kad tiek iesniegts publicēšanai paziņojums par iepirkuma procedūras rezultātiem. Ziņojumu, pamatojoties uz pieprasījumu, izsniedz 2 (divu) darbdienu laikā.</w:t>
      </w:r>
    </w:p>
    <w:p w14:paraId="31FA084F" w14:textId="77777777" w:rsidR="00081734" w:rsidRPr="0074617B" w:rsidRDefault="00081734" w:rsidP="005F5170">
      <w:pPr>
        <w:pStyle w:val="Heading2"/>
      </w:pPr>
      <w:bookmarkStart w:id="207" w:name="_Toc85448334"/>
      <w:bookmarkStart w:id="208" w:name="_Toc85449944"/>
      <w:bookmarkStart w:id="209" w:name="_Toc223763537"/>
      <w:bookmarkStart w:id="210" w:name="_Toc223763690"/>
      <w:bookmarkStart w:id="211" w:name="_Toc223763763"/>
      <w:bookmarkStart w:id="212" w:name="_Toc223764104"/>
      <w:bookmarkStart w:id="213" w:name="_Toc223764480"/>
      <w:bookmarkStart w:id="214" w:name="_Toc223765205"/>
      <w:bookmarkStart w:id="215" w:name="_Toc223765291"/>
      <w:bookmarkStart w:id="216" w:name="_Toc223765370"/>
      <w:bookmarkStart w:id="217" w:name="_Toc223765429"/>
      <w:bookmarkStart w:id="218" w:name="_Toc223765483"/>
      <w:bookmarkStart w:id="219" w:name="_Toc223765621"/>
      <w:bookmarkStart w:id="220" w:name="_Toc223765760"/>
      <w:bookmarkStart w:id="221" w:name="_Toc402878091"/>
      <w:r w:rsidRPr="0074617B">
        <w:t>Piegādātāja un Pretendenta tiesība</w:t>
      </w:r>
      <w:bookmarkEnd w:id="207"/>
      <w:bookmarkEnd w:id="208"/>
      <w:r w:rsidRPr="0074617B">
        <w:t>s</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601D8CC6" w14:textId="77777777" w:rsidR="003B6E03" w:rsidRPr="003B6E03" w:rsidRDefault="003B6E03" w:rsidP="003B6E03">
      <w:pPr>
        <w:pStyle w:val="ListParagraph"/>
        <w:numPr>
          <w:ilvl w:val="1"/>
          <w:numId w:val="4"/>
        </w:numPr>
        <w:jc w:val="both"/>
      </w:pPr>
      <w:r w:rsidRPr="003B6E03">
        <w:t xml:space="preserve">Piegādātājs un Pretendents var pieprasīt papildu informāciju par iepirkuma nolikumu. Papildu informāciju var pieprasīt rakstveidā, nosūtot to Pasūtītājam </w:t>
      </w:r>
      <w:r w:rsidR="0096396E">
        <w:t>pa pastu,</w:t>
      </w:r>
      <w:r w:rsidRPr="003B6E03">
        <w:t xml:space="preserve"> elektroniski vai piegādājot personiski. Papildu informācija jāpieprasa laikus, lai komisija, atbilstoši Publisko iepirkumu likuma 30.panta trešajā daļā noteiktajam termiņa ierobežojumam varētu to sniegt ne vēlāk kā 6 (sešas) dienas pirms piedāvājumu iesniegšanas termiņa beigām.</w:t>
      </w:r>
    </w:p>
    <w:p w14:paraId="68AE6C1B" w14:textId="77777777" w:rsidR="00081734" w:rsidRPr="001E30B6" w:rsidRDefault="00081734" w:rsidP="003B6E03">
      <w:pPr>
        <w:numPr>
          <w:ilvl w:val="1"/>
          <w:numId w:val="4"/>
        </w:numPr>
        <w:jc w:val="both"/>
      </w:pPr>
      <w:r w:rsidRPr="001E30B6">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06764265" w14:textId="77777777" w:rsidR="00081734" w:rsidRPr="00AC483E" w:rsidRDefault="00081734" w:rsidP="000C46CF">
      <w:pPr>
        <w:numPr>
          <w:ilvl w:val="1"/>
          <w:numId w:val="4"/>
        </w:numPr>
        <w:tabs>
          <w:tab w:val="num" w:pos="600"/>
        </w:tabs>
        <w:jc w:val="both"/>
      </w:pPr>
      <w:r w:rsidRPr="008D7277">
        <w:t xml:space="preserve">Piegādātājam un Pretendentam ir </w:t>
      </w:r>
      <w:r w:rsidRPr="000C72E0">
        <w:t>tiesības Publisko iepirkumu likumā</w:t>
      </w:r>
      <w:r>
        <w:t xml:space="preserve"> </w:t>
      </w:r>
      <w:r w:rsidRPr="008D7277">
        <w:t>noteiktajā kārtībā</w:t>
      </w:r>
      <w:r>
        <w:t xml:space="preserve"> </w:t>
      </w:r>
      <w:r w:rsidRPr="00AC483E">
        <w:t>iesniegt Iepirkuma u</w:t>
      </w:r>
      <w:r>
        <w:t>zraudzības birojam iesniegumu par P</w:t>
      </w:r>
      <w:r w:rsidRPr="00AC483E">
        <w:t xml:space="preserve">asūtītāja darbību saistībā ar konkursa likumību, ja tas uzskata, ka Pasūtītājs vai iepirkuma komisija nav ievērojuši iepirkuma regulējošo normatīvo aktu prasības un tādējādi pārkāpuši </w:t>
      </w:r>
      <w:r>
        <w:t xml:space="preserve">iesnieguma </w:t>
      </w:r>
      <w:r w:rsidRPr="00AC483E">
        <w:t>iesniedzēja likumīgās tiesības un intereses.</w:t>
      </w:r>
    </w:p>
    <w:p w14:paraId="01DDD677" w14:textId="77777777" w:rsidR="00081734" w:rsidRPr="00AC483E" w:rsidRDefault="00081734" w:rsidP="000C46CF">
      <w:pPr>
        <w:numPr>
          <w:ilvl w:val="1"/>
          <w:numId w:val="4"/>
        </w:numPr>
        <w:tabs>
          <w:tab w:val="num" w:pos="600"/>
        </w:tabs>
        <w:jc w:val="both"/>
      </w:pPr>
      <w:r w:rsidRPr="00AC483E">
        <w:t>Pēc iepirkuma līguma noslēgšanas Pretendents Pasūtītāja pieņemtos lēmumus var pārsūdzēt tiesā likumā noteiktajā kārtībā. I</w:t>
      </w:r>
      <w:r>
        <w:t>epirkumu</w:t>
      </w:r>
      <w:r w:rsidRPr="00AC483E">
        <w:t xml:space="preserve"> uzraudzības biroja iesniegumu izskatīšanas komisijas lēmuma pārsūdzēšana neaptur tā izpildi.</w:t>
      </w:r>
    </w:p>
    <w:p w14:paraId="3679486E" w14:textId="77777777" w:rsidR="00081734" w:rsidRDefault="00081734" w:rsidP="005F5170">
      <w:pPr>
        <w:pStyle w:val="Heading2"/>
      </w:pPr>
      <w:bookmarkStart w:id="222" w:name="_Toc19521666"/>
      <w:bookmarkStart w:id="223" w:name="_Toc58053985"/>
      <w:bookmarkStart w:id="224" w:name="_Toc85448332"/>
      <w:bookmarkStart w:id="225" w:name="_Toc85449942"/>
      <w:bookmarkStart w:id="226" w:name="_Toc223763538"/>
      <w:bookmarkStart w:id="227" w:name="_Toc223763691"/>
      <w:bookmarkStart w:id="228" w:name="_Toc223763764"/>
      <w:bookmarkStart w:id="229" w:name="_Toc223764105"/>
      <w:bookmarkStart w:id="230" w:name="_Toc223764481"/>
      <w:bookmarkStart w:id="231" w:name="_Toc223765206"/>
      <w:bookmarkStart w:id="232" w:name="_Toc223765292"/>
      <w:bookmarkStart w:id="233" w:name="_Toc223765371"/>
      <w:bookmarkStart w:id="234" w:name="_Toc223765430"/>
      <w:bookmarkStart w:id="235" w:name="_Toc223765484"/>
      <w:bookmarkStart w:id="236" w:name="_Toc223765622"/>
      <w:bookmarkStart w:id="237" w:name="_Toc223765761"/>
      <w:bookmarkStart w:id="238" w:name="_Toc402878092"/>
      <w:r>
        <w:t xml:space="preserve">Piedāvājumu </w:t>
      </w:r>
      <w:bookmarkEnd w:id="191"/>
      <w:bookmarkEnd w:id="192"/>
      <w:bookmarkEnd w:id="193"/>
      <w:bookmarkEnd w:id="222"/>
      <w:bookmarkEnd w:id="223"/>
      <w:bookmarkEnd w:id="224"/>
      <w:bookmarkEnd w:id="225"/>
      <w:r>
        <w:t>atvēršana</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65DC7C74" w14:textId="77777777" w:rsidR="00081734" w:rsidRPr="000C72E0" w:rsidRDefault="00081734" w:rsidP="000C46CF">
      <w:pPr>
        <w:numPr>
          <w:ilvl w:val="1"/>
          <w:numId w:val="4"/>
        </w:numPr>
        <w:ind w:left="840" w:hanging="480"/>
        <w:jc w:val="both"/>
      </w:pPr>
      <w:r>
        <w:t xml:space="preserve">Piedāvājumu </w:t>
      </w:r>
      <w:r w:rsidRPr="005866EF">
        <w:t xml:space="preserve">atvēršana </w:t>
      </w:r>
      <w:r w:rsidRPr="000C72E0">
        <w:t xml:space="preserve">notiek atklātā iepirkuma komisijas sēdē. </w:t>
      </w:r>
    </w:p>
    <w:p w14:paraId="569F4C79" w14:textId="77777777" w:rsidR="00081734" w:rsidRPr="000C72E0" w:rsidRDefault="00081734" w:rsidP="000C46CF">
      <w:pPr>
        <w:numPr>
          <w:ilvl w:val="1"/>
          <w:numId w:val="4"/>
        </w:numPr>
        <w:ind w:left="840" w:hanging="480"/>
        <w:jc w:val="both"/>
      </w:pPr>
      <w:r w:rsidRPr="000C72E0">
        <w:t>Piedāvājumus atver to iesniegšanas secībā, nosaucot Pretendentu, piedāvājuma iesniegšanas laiku, piedāvāto cenu un citas ziņas, kas raksturo piedāvājumu, kā arī pārliecin</w:t>
      </w:r>
      <w:r w:rsidR="00275F8C">
        <w:t>ās par piedāvājuma nodrošinājumu</w:t>
      </w:r>
      <w:r w:rsidRPr="000C72E0">
        <w:t xml:space="preserve"> pierādošu dokumentu esamību. Pēc sanāksmes dalībnieka pieprasījuma komisija uzrāda finanšu piedāvājumu, kurā atbilstoši pieprasītajai finanšu piedāvājuma formai norādīta piedāvātā cena, nodrošinot, ka netiek izpausta informācija, kas nav vispārpieejama.</w:t>
      </w:r>
    </w:p>
    <w:p w14:paraId="3845B219" w14:textId="77777777" w:rsidR="00081734" w:rsidRPr="00390A1C" w:rsidRDefault="00081734" w:rsidP="005F5170">
      <w:pPr>
        <w:pStyle w:val="Heading2"/>
      </w:pPr>
      <w:bookmarkStart w:id="239" w:name="_Toc19521668"/>
      <w:bookmarkStart w:id="240" w:name="_Toc58053987"/>
      <w:bookmarkStart w:id="241" w:name="_Toc223763539"/>
      <w:bookmarkStart w:id="242" w:name="_Toc223763692"/>
      <w:bookmarkStart w:id="243" w:name="_Toc223763765"/>
      <w:bookmarkStart w:id="244" w:name="_Toc223764106"/>
      <w:bookmarkStart w:id="245" w:name="_Toc223764482"/>
      <w:bookmarkStart w:id="246" w:name="_Toc223765207"/>
      <w:bookmarkStart w:id="247" w:name="_Toc223765293"/>
      <w:bookmarkStart w:id="248" w:name="_Toc223765372"/>
      <w:bookmarkStart w:id="249" w:name="_Toc223765431"/>
      <w:bookmarkStart w:id="250" w:name="_Toc223765485"/>
      <w:bookmarkStart w:id="251" w:name="_Toc223765623"/>
      <w:bookmarkStart w:id="252" w:name="_Toc223765762"/>
      <w:bookmarkStart w:id="253" w:name="_Toc402878093"/>
      <w:r w:rsidRPr="00390A1C">
        <w:t>Pretendentu atlase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4CE3163" w14:textId="77777777" w:rsidR="00081734" w:rsidRDefault="00081734" w:rsidP="000C46CF">
      <w:pPr>
        <w:numPr>
          <w:ilvl w:val="1"/>
          <w:numId w:val="4"/>
        </w:numPr>
        <w:tabs>
          <w:tab w:val="left" w:pos="840"/>
        </w:tabs>
        <w:ind w:left="840" w:hanging="480"/>
        <w:jc w:val="both"/>
      </w:pPr>
      <w:bookmarkStart w:id="254" w:name="_Ref88363163"/>
      <w:r w:rsidRPr="008567D5">
        <w:t xml:space="preserve">Iepirkuma komisija pārbauda piedāvājumu noformējuma atbilstību nolikuma 7.6., 7.8. un 7.9. punktu </w:t>
      </w:r>
      <w:r w:rsidRPr="00A0602D">
        <w:t>prasībām un atlasa pretendentus saskaņā</w:t>
      </w:r>
      <w:r>
        <w:t xml:space="preserve"> ar izvirzītajām kvalifikācijas prasībām.</w:t>
      </w:r>
    </w:p>
    <w:p w14:paraId="554987AB" w14:textId="77777777" w:rsidR="00081734" w:rsidRPr="00CD7458" w:rsidRDefault="00081734" w:rsidP="000C46CF">
      <w:pPr>
        <w:numPr>
          <w:ilvl w:val="1"/>
          <w:numId w:val="4"/>
        </w:numPr>
        <w:tabs>
          <w:tab w:val="left" w:pos="840"/>
        </w:tabs>
        <w:ind w:left="840" w:hanging="480"/>
        <w:jc w:val="both"/>
      </w:pPr>
      <w:r>
        <w:t xml:space="preserve">Iepirkuma komisija neizskata </w:t>
      </w:r>
      <w:r w:rsidRPr="00CD7458">
        <w:t>Pretendenta piedāvājumu vai arī izslēdz Pretendentu no turpmākās dalības iepirkuma procedūrā jebkurā no šādiem gadījumiem:</w:t>
      </w:r>
      <w:bookmarkEnd w:id="254"/>
    </w:p>
    <w:p w14:paraId="00E689C2" w14:textId="77777777" w:rsidR="00081734" w:rsidRPr="00CD7458" w:rsidRDefault="00081734" w:rsidP="000C46CF">
      <w:pPr>
        <w:numPr>
          <w:ilvl w:val="2"/>
          <w:numId w:val="4"/>
        </w:numPr>
        <w:tabs>
          <w:tab w:val="clear" w:pos="1224"/>
          <w:tab w:val="num" w:pos="1560"/>
        </w:tabs>
        <w:ind w:left="1560" w:hanging="840"/>
        <w:jc w:val="both"/>
      </w:pPr>
      <w:r w:rsidRPr="00CD7458">
        <w:t>attiecībā uz Pretendentu ir iestājies kāds no Publisko iepirkumu likuma 39.</w:t>
      </w:r>
      <w:r w:rsidRPr="00CD7458">
        <w:rPr>
          <w:vertAlign w:val="superscript"/>
        </w:rPr>
        <w:t xml:space="preserve">1 </w:t>
      </w:r>
      <w:r w:rsidRPr="00CD7458">
        <w:t>pantā noteiktajiem pretendentu izslēgšanas vai piedāvājuma neizskatīšanas gadījumiem, ņemot vērā 39.</w:t>
      </w:r>
      <w:r w:rsidRPr="00CD7458">
        <w:rPr>
          <w:vertAlign w:val="superscript"/>
        </w:rPr>
        <w:t>1</w:t>
      </w:r>
      <w:r w:rsidRPr="00CD7458">
        <w:t xml:space="preserve"> panta ceturtajā daļā noteiktos termiņus; </w:t>
      </w:r>
    </w:p>
    <w:p w14:paraId="273F9AC4" w14:textId="77777777" w:rsidR="00081734" w:rsidRPr="001E059D" w:rsidRDefault="00081734" w:rsidP="000C46CF">
      <w:pPr>
        <w:numPr>
          <w:ilvl w:val="2"/>
          <w:numId w:val="4"/>
        </w:numPr>
        <w:tabs>
          <w:tab w:val="clear" w:pos="1224"/>
          <w:tab w:val="num" w:pos="1560"/>
        </w:tabs>
        <w:ind w:left="1560" w:hanging="840"/>
        <w:jc w:val="both"/>
      </w:pPr>
      <w:r w:rsidRPr="00CD7458">
        <w:t>Pretendents ir sniedzis nepatiesu informāciju savas kvalifikācijas novērtēšanai vai vispār nav sniedzis pieprasīto</w:t>
      </w:r>
      <w:r>
        <w:t xml:space="preserve"> </w:t>
      </w:r>
      <w:r w:rsidRPr="001E059D">
        <w:t>informāciju un šai informācijai ir būtiska nozīme kvalifikācijas apliecināšanai;</w:t>
      </w:r>
    </w:p>
    <w:p w14:paraId="4E210906" w14:textId="77777777" w:rsidR="00081734" w:rsidRPr="008F263F" w:rsidRDefault="00081734" w:rsidP="000C46CF">
      <w:pPr>
        <w:numPr>
          <w:ilvl w:val="2"/>
          <w:numId w:val="4"/>
        </w:numPr>
        <w:tabs>
          <w:tab w:val="clear" w:pos="1224"/>
          <w:tab w:val="num" w:pos="1560"/>
        </w:tabs>
        <w:ind w:left="1560" w:hanging="840"/>
        <w:jc w:val="both"/>
      </w:pPr>
      <w:r w:rsidRPr="001E059D">
        <w:t>Pretendents nav iesniedzis kādu no iepirkuma nolikumā prasītajiem dokumentiem vai dokuments nesatur nolikumā prasīto informāciju, vai iesniegtā dokumenta oriģinālam nav juridiska spēka. Komisija nenoraida piedāvājumu, ja trūkstošo informāciju (papilddokumentus, papildinformāciju) iespējams iegūt Publisko iepirkumu likuma 45.pantā noteiktajā kārtībā;</w:t>
      </w:r>
      <w:bookmarkStart w:id="255" w:name="_Ref91403057"/>
    </w:p>
    <w:p w14:paraId="64641CE2" w14:textId="77777777" w:rsidR="00081734" w:rsidRPr="008567D5" w:rsidRDefault="00081734" w:rsidP="000C46CF">
      <w:pPr>
        <w:numPr>
          <w:ilvl w:val="2"/>
          <w:numId w:val="4"/>
        </w:numPr>
        <w:ind w:left="1560" w:hanging="840"/>
        <w:jc w:val="both"/>
      </w:pPr>
      <w:r w:rsidRPr="008F263F">
        <w:t xml:space="preserve">Pretendenta piedāvātajam personālam nav </w:t>
      </w:r>
      <w:r w:rsidRPr="008567D5">
        <w:t xml:space="preserve">nolikuma 2. pielikuma </w:t>
      </w:r>
      <w:r w:rsidRPr="00881E1A">
        <w:t xml:space="preserve">„Kvalifikācija” prasībām atbilstošu būvprakses sertifikātu. Pretendenta personālam, kuram profesionālā kvalifikācija ir iegūta ārzemēs, nav Latvijas </w:t>
      </w:r>
      <w:r w:rsidRPr="00881E1A">
        <w:lastRenderedPageBreak/>
        <w:t xml:space="preserve">Republikas kompetentas institūcijas izdotu sertifikātu, kas apliecina ārvalstīs iegūtās izglītības un profesionālās kvalifikācijas atbilstību Latvijas Republikā noteiktajām </w:t>
      </w:r>
      <w:r w:rsidRPr="008567D5">
        <w:t xml:space="preserve">prasībām; </w:t>
      </w:r>
      <w:bookmarkEnd w:id="255"/>
    </w:p>
    <w:p w14:paraId="6FB4E942" w14:textId="77777777" w:rsidR="00081734" w:rsidRPr="008567D5" w:rsidRDefault="00081734" w:rsidP="000C46CF">
      <w:pPr>
        <w:numPr>
          <w:ilvl w:val="2"/>
          <w:numId w:val="4"/>
        </w:numPr>
        <w:tabs>
          <w:tab w:val="clear" w:pos="1224"/>
          <w:tab w:val="num" w:pos="1560"/>
        </w:tabs>
        <w:ind w:left="1560" w:hanging="840"/>
        <w:jc w:val="both"/>
      </w:pPr>
      <w:r w:rsidRPr="008567D5">
        <w:t xml:space="preserve">Pretendenta finanšu apgrozījums nav atbilstošs nolikuma 2. pielikuma „Kvalifikācija” prasībām; </w:t>
      </w:r>
    </w:p>
    <w:p w14:paraId="0A657D0B" w14:textId="77777777" w:rsidR="00081734" w:rsidRPr="008567D5" w:rsidRDefault="00081734" w:rsidP="000C46CF">
      <w:pPr>
        <w:numPr>
          <w:ilvl w:val="2"/>
          <w:numId w:val="4"/>
        </w:numPr>
        <w:tabs>
          <w:tab w:val="clear" w:pos="1224"/>
          <w:tab w:val="num" w:pos="1560"/>
        </w:tabs>
        <w:ind w:left="1560" w:hanging="840"/>
        <w:jc w:val="both"/>
      </w:pPr>
      <w:r w:rsidRPr="008567D5">
        <w:t>Pretendenta vispārējais apgrozāmo līdzekļu koeficients nav atbilstošs nolikuma 2. pielikuma „Kvalifikācija” prasībām;</w:t>
      </w:r>
    </w:p>
    <w:p w14:paraId="727AD068" w14:textId="77777777" w:rsidR="00081734" w:rsidRPr="008567D5" w:rsidRDefault="00081734" w:rsidP="000C46CF">
      <w:pPr>
        <w:numPr>
          <w:ilvl w:val="2"/>
          <w:numId w:val="4"/>
        </w:numPr>
        <w:tabs>
          <w:tab w:val="clear" w:pos="1224"/>
          <w:tab w:val="num" w:pos="1560"/>
        </w:tabs>
        <w:ind w:left="1560" w:hanging="840"/>
        <w:jc w:val="both"/>
      </w:pPr>
      <w:r w:rsidRPr="008567D5">
        <w:t>Pretendenta piedāvājumā norādītā pieredze nav atbilstoša nolikuma 2. pielikuma „Kvalifikācija” prasībām;</w:t>
      </w:r>
    </w:p>
    <w:p w14:paraId="6C9A1592" w14:textId="77777777" w:rsidR="00081734" w:rsidRPr="008567D5" w:rsidRDefault="00081734" w:rsidP="000C46CF">
      <w:pPr>
        <w:numPr>
          <w:ilvl w:val="2"/>
          <w:numId w:val="4"/>
        </w:numPr>
        <w:tabs>
          <w:tab w:val="clear" w:pos="1224"/>
          <w:tab w:val="num" w:pos="1560"/>
        </w:tabs>
        <w:ind w:left="1560" w:hanging="840"/>
        <w:jc w:val="both"/>
      </w:pPr>
      <w:r w:rsidRPr="008567D5">
        <w:t>Darba izpildei piedāvātā personāla piedāvājumā norādītā pieredze nav atbilstoša nolikuma 2. pielikuma „Kvalifikācija” prasībām;</w:t>
      </w:r>
    </w:p>
    <w:p w14:paraId="6E3A828A" w14:textId="77777777" w:rsidR="00081734" w:rsidRPr="008567D5" w:rsidRDefault="00081734" w:rsidP="002B1E92">
      <w:pPr>
        <w:numPr>
          <w:ilvl w:val="2"/>
          <w:numId w:val="4"/>
        </w:numPr>
        <w:tabs>
          <w:tab w:val="clear" w:pos="1224"/>
          <w:tab w:val="num" w:pos="1560"/>
        </w:tabs>
        <w:ind w:left="1560" w:hanging="840"/>
        <w:jc w:val="both"/>
      </w:pPr>
      <w:r w:rsidRPr="008567D5">
        <w:t>piedāvājuma nodrošinājums neatbilst nolikumā izvirzītajām prasībām;</w:t>
      </w:r>
    </w:p>
    <w:p w14:paraId="55AED5C0" w14:textId="77777777" w:rsidR="00081734" w:rsidRPr="00881E1A" w:rsidRDefault="00081734" w:rsidP="003E3BB2">
      <w:pPr>
        <w:numPr>
          <w:ilvl w:val="2"/>
          <w:numId w:val="4"/>
        </w:numPr>
        <w:tabs>
          <w:tab w:val="clear" w:pos="1224"/>
          <w:tab w:val="num" w:pos="1560"/>
        </w:tabs>
        <w:ind w:left="1560" w:hanging="840"/>
        <w:jc w:val="both"/>
      </w:pPr>
      <w:r w:rsidRPr="008567D5">
        <w:t xml:space="preserve">Pretendents, aizpildot nolikuma 4. pielikuma „Līguma projekts” 5. pielikumu „Darbu daudzumu saraksts”, ir to grozījis kādā no šiem veidiem: izlaidis atsevišķus darbu nosaukumus, papildinājis </w:t>
      </w:r>
      <w:r w:rsidRPr="00881E1A">
        <w:t xml:space="preserve">ar jauniem darbu nosaukumiem, grozījis darbu nosaukumu vai mērvienību vai nav norādījis kādam darbam cenu. </w:t>
      </w:r>
    </w:p>
    <w:p w14:paraId="2F4B1D10" w14:textId="77777777" w:rsidR="00081734" w:rsidRPr="008567D5" w:rsidRDefault="00081734" w:rsidP="000C46CF">
      <w:pPr>
        <w:numPr>
          <w:ilvl w:val="1"/>
          <w:numId w:val="4"/>
        </w:numPr>
        <w:jc w:val="both"/>
      </w:pPr>
      <w:r w:rsidRPr="008567D5">
        <w:t xml:space="preserve">Nolikuma 15.2.1. un 15.2.6. punkti ir attiecināmi uz katru piegādātāju apvienības dalībnieku, personālsabiedrības dalībnieku, 10.5.punktā minēto personu. </w:t>
      </w:r>
    </w:p>
    <w:p w14:paraId="6FA6C162" w14:textId="77777777" w:rsidR="00081734" w:rsidRPr="008567D5" w:rsidRDefault="00081734" w:rsidP="00742FEB">
      <w:pPr>
        <w:numPr>
          <w:ilvl w:val="1"/>
          <w:numId w:val="4"/>
        </w:numPr>
        <w:jc w:val="both"/>
      </w:pPr>
      <w:r w:rsidRPr="008567D5">
        <w:t>Nolikuma 15.2.1. punkts attiecas uz tiem Pretendenta apakšuzņēmējiem, kā arī apakšuzņēmēju apakšuzņēmējiem, kuru veicamās Darba daļas vērtība ir 20% no kopējās iepirkuma līguma vērtības vai lielāka.</w:t>
      </w:r>
    </w:p>
    <w:p w14:paraId="6B55ACE2" w14:textId="77777777" w:rsidR="00081734" w:rsidRPr="00CD7458" w:rsidRDefault="00081734" w:rsidP="00742FEB">
      <w:pPr>
        <w:numPr>
          <w:ilvl w:val="1"/>
          <w:numId w:val="4"/>
        </w:numPr>
        <w:jc w:val="both"/>
      </w:pPr>
      <w:r w:rsidRPr="00CD7458">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Šo noteikumu piemēro, ja no dienas, kad Pasūtītājs vienpusēji atkāpies no līguma vai vispārīgās vienošanās, līdz piedāvājuma iesniegšanas dienai nav pagājuši trīs gadi.</w:t>
      </w:r>
    </w:p>
    <w:p w14:paraId="50D643AD" w14:textId="77777777" w:rsidR="00081734" w:rsidRPr="00CD7458" w:rsidRDefault="00081734" w:rsidP="00742FEB">
      <w:pPr>
        <w:numPr>
          <w:ilvl w:val="1"/>
          <w:numId w:val="4"/>
        </w:numPr>
        <w:jc w:val="both"/>
      </w:pPr>
      <w:r w:rsidRPr="00CD7458">
        <w:t xml:space="preserve">Pasūtītājs, pieņemot lēmumu par Pretendenta izslēgšanu no turpmākās dalības iepirkuma procedūrā saskaņā ar </w:t>
      </w:r>
      <w:r w:rsidRPr="008567D5">
        <w:t>nolikuma 15.5.punktu</w:t>
      </w:r>
      <w:r w:rsidRPr="00CD7458">
        <w:t>, ņem vērā, cik būtisks ir pārkāpums, kas pieļauts tā iepirkuma līguma vai vispārīgās vienošanās izpildē, no kā Pasūtītājs vienpusēji atkāpies, kā arī slēdzamā iepirkuma līguma neizpildes risku. (PIL 39.</w:t>
      </w:r>
      <w:r w:rsidRPr="00CD7458">
        <w:rPr>
          <w:vertAlign w:val="superscript"/>
        </w:rPr>
        <w:t>2</w:t>
      </w:r>
      <w:r w:rsidRPr="00CD7458">
        <w:t xml:space="preserve"> pants)</w:t>
      </w:r>
    </w:p>
    <w:p w14:paraId="46EF1B24" w14:textId="77777777" w:rsidR="00081734" w:rsidRPr="001D18CF" w:rsidRDefault="00081734" w:rsidP="005F5170">
      <w:pPr>
        <w:pStyle w:val="Heading2"/>
      </w:pPr>
      <w:bookmarkStart w:id="256" w:name="_Toc223763540"/>
      <w:bookmarkStart w:id="257" w:name="_Toc223763693"/>
      <w:bookmarkStart w:id="258" w:name="_Toc223763766"/>
      <w:bookmarkStart w:id="259" w:name="_Toc223764107"/>
      <w:bookmarkStart w:id="260" w:name="_Toc223764483"/>
      <w:bookmarkStart w:id="261" w:name="_Toc223765208"/>
      <w:bookmarkStart w:id="262" w:name="_Toc223765294"/>
      <w:bookmarkStart w:id="263" w:name="_Toc223765373"/>
      <w:bookmarkStart w:id="264" w:name="_Toc223765432"/>
      <w:bookmarkStart w:id="265" w:name="_Toc223765486"/>
      <w:bookmarkStart w:id="266" w:name="_Toc223765624"/>
      <w:bookmarkStart w:id="267" w:name="_Toc223765763"/>
      <w:bookmarkStart w:id="268" w:name="_Toc402878094"/>
      <w:r w:rsidRPr="001D18CF">
        <w:t>Tehnisko piedāvājumu atbilstības pārbaude</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5DF0FF01" w14:textId="77777777" w:rsidR="00081734" w:rsidRPr="001D18CF" w:rsidRDefault="00081734" w:rsidP="000C46CF">
      <w:pPr>
        <w:numPr>
          <w:ilvl w:val="1"/>
          <w:numId w:val="4"/>
        </w:numPr>
        <w:jc w:val="both"/>
      </w:pPr>
      <w:r w:rsidRPr="001D18CF">
        <w:t xml:space="preserve">Tehnisko piedāvājumu atbilstības pārbaudē nosaka tehniskā piedāvājuma atbilstību nolikumā norādīto tehnisko prasību līmenim. </w:t>
      </w:r>
    </w:p>
    <w:p w14:paraId="0173BBC8" w14:textId="77777777" w:rsidR="00081734" w:rsidRPr="00951D33" w:rsidRDefault="00081734" w:rsidP="00521672">
      <w:pPr>
        <w:numPr>
          <w:ilvl w:val="1"/>
          <w:numId w:val="4"/>
        </w:numPr>
        <w:suppressAutoHyphens/>
        <w:jc w:val="both"/>
      </w:pPr>
      <w:bookmarkStart w:id="269" w:name="_Toc535914593"/>
      <w:bookmarkStart w:id="270" w:name="_Toc535914811"/>
      <w:bookmarkStart w:id="271" w:name="_Toc535915696"/>
      <w:bookmarkStart w:id="272" w:name="_Toc19521669"/>
      <w:bookmarkStart w:id="273" w:name="_Toc58053988"/>
      <w:r w:rsidRPr="00B77059">
        <w:t>Piedāvājumu vērtēšanas gaitā komisija ir tiesīga pieprasīt, lai tiek izskaidrota tehniskajā piedāvājumā iekļautā informācija</w:t>
      </w:r>
      <w:r>
        <w:t>.</w:t>
      </w:r>
    </w:p>
    <w:p w14:paraId="4FF7A925" w14:textId="77777777" w:rsidR="00081734" w:rsidRPr="00F80373" w:rsidRDefault="00081734" w:rsidP="000C46CF">
      <w:pPr>
        <w:numPr>
          <w:ilvl w:val="1"/>
          <w:numId w:val="4"/>
        </w:numPr>
        <w:jc w:val="both"/>
      </w:pPr>
      <w:r w:rsidRPr="00EE2250">
        <w:t xml:space="preserve">Komisija izslēdz Pretendentu no turpmākās dalības iepirkuma procedūrā, </w:t>
      </w:r>
      <w:r w:rsidRPr="00C15E5B">
        <w:t xml:space="preserve">ja Pretendents ar tehnisko piedāvājumu un sniegtajām atbildēm uz komisijas </w:t>
      </w:r>
      <w:r w:rsidRPr="005B2BDE">
        <w:t>jautājumiem nepierāda savu spēju būvdarbu laikā nodrošināt nolikumā norādīto</w:t>
      </w:r>
      <w:r w:rsidRPr="00C15E5B">
        <w:t xml:space="preserve"> tehnisko prasību izpildi</w:t>
      </w:r>
      <w:r>
        <w:t>.</w:t>
      </w:r>
    </w:p>
    <w:p w14:paraId="6B20C0D7" w14:textId="77777777" w:rsidR="00081734" w:rsidRDefault="00081734" w:rsidP="005F5170">
      <w:pPr>
        <w:pStyle w:val="Heading2"/>
      </w:pPr>
      <w:bookmarkStart w:id="274" w:name="_Toc223763541"/>
      <w:bookmarkStart w:id="275" w:name="_Toc223763694"/>
      <w:bookmarkStart w:id="276" w:name="_Toc223763767"/>
      <w:bookmarkStart w:id="277" w:name="_Toc223764108"/>
      <w:bookmarkStart w:id="278" w:name="_Toc223764484"/>
      <w:bookmarkStart w:id="279" w:name="_Toc223765209"/>
      <w:bookmarkStart w:id="280" w:name="_Toc223765295"/>
      <w:bookmarkStart w:id="281" w:name="_Toc223765374"/>
      <w:bookmarkStart w:id="282" w:name="_Toc223765433"/>
      <w:bookmarkStart w:id="283" w:name="_Toc223765487"/>
      <w:bookmarkStart w:id="284" w:name="_Toc223765625"/>
      <w:bookmarkStart w:id="285" w:name="_Toc223765764"/>
      <w:bookmarkStart w:id="286" w:name="_Toc402878095"/>
      <w:r>
        <w:t>Finanšu piedāvājumu vērtēšana</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292D996" w14:textId="77777777" w:rsidR="00081734" w:rsidRDefault="00081734" w:rsidP="000C46CF">
      <w:pPr>
        <w:numPr>
          <w:ilvl w:val="1"/>
          <w:numId w:val="4"/>
        </w:numPr>
        <w:jc w:val="both"/>
      </w:pPr>
      <w:r>
        <w:t xml:space="preserve">Finanšu piedāvājumu vērtēšanas laikā komisija pārbauda, vai finanšu piedāvājumā </w:t>
      </w:r>
      <w:r w:rsidRPr="002F72FD">
        <w:t>nav aritmētisko kļūdu, vai nav saņemts nepamatoti lēts</w:t>
      </w:r>
      <w:r>
        <w:t xml:space="preserve"> piedāvājums, kā arī izvērtē un </w:t>
      </w:r>
      <w:r w:rsidRPr="0074407A">
        <w:t>salīdzina piedāvātās līgumcenas</w:t>
      </w:r>
      <w:r>
        <w:t>.</w:t>
      </w:r>
    </w:p>
    <w:p w14:paraId="36B23578" w14:textId="77777777" w:rsidR="00081734" w:rsidRDefault="00081734" w:rsidP="000C46CF">
      <w:pPr>
        <w:numPr>
          <w:ilvl w:val="1"/>
          <w:numId w:val="4"/>
        </w:numPr>
        <w:jc w:val="both"/>
      </w:pPr>
      <w:r w:rsidRPr="00C66D1A">
        <w:t>Ja komisija konstatē aritmētiskās kļūdas, tā rīkojas šādi:</w:t>
      </w:r>
    </w:p>
    <w:p w14:paraId="6DBA1E99" w14:textId="77777777" w:rsidR="00081734" w:rsidRPr="00925D0C" w:rsidRDefault="00081734" w:rsidP="000C46CF">
      <w:pPr>
        <w:numPr>
          <w:ilvl w:val="2"/>
          <w:numId w:val="4"/>
        </w:numPr>
        <w:jc w:val="both"/>
      </w:pPr>
      <w:r w:rsidRPr="00546E71">
        <w:lastRenderedPageBreak/>
        <w:t xml:space="preserve">ja konstatēta neatbilstība starp </w:t>
      </w:r>
      <w:r w:rsidRPr="00925D0C">
        <w:t>vienības cenu un piedāvāto līgumcenu, kas iegūta sareizinot vienības cenu ar apjomu, tad noteicošā ir norādītā vienības cena,</w:t>
      </w:r>
    </w:p>
    <w:p w14:paraId="1834C3E7" w14:textId="77777777" w:rsidR="00081734" w:rsidRPr="00370544" w:rsidRDefault="00081734" w:rsidP="000C46CF">
      <w:pPr>
        <w:numPr>
          <w:ilvl w:val="2"/>
          <w:numId w:val="4"/>
        </w:numPr>
        <w:jc w:val="both"/>
      </w:pPr>
      <w:r w:rsidRPr="00370544">
        <w:t>ja konstatēta neatbilstība starp piedāvāto līgumcenu bez PVN un Darbu daudzumu</w:t>
      </w:r>
      <w:r w:rsidR="00370544" w:rsidRPr="00370544">
        <w:t xml:space="preserve"> sarakstā </w:t>
      </w:r>
      <w:r w:rsidRPr="00370544">
        <w:t xml:space="preserve"> norādīto summu, tad note</w:t>
      </w:r>
      <w:r w:rsidR="00370544" w:rsidRPr="00370544">
        <w:t>icošā ir Darbu daudzumu sarakstā</w:t>
      </w:r>
      <w:r w:rsidRPr="00370544">
        <w:t xml:space="preserve"> norādītā summa,</w:t>
      </w:r>
    </w:p>
    <w:p w14:paraId="3B4C332F" w14:textId="77777777" w:rsidR="00081734" w:rsidRPr="00F67BB8" w:rsidRDefault="00081734" w:rsidP="000C46CF">
      <w:pPr>
        <w:numPr>
          <w:ilvl w:val="2"/>
          <w:numId w:val="4"/>
        </w:numPr>
        <w:jc w:val="both"/>
      </w:pPr>
      <w:r w:rsidRPr="00F67BB8">
        <w:t>ja konstatēta neatbilstība starp Darbu daudzumu saraksta redakciju papīra formātā un elektroniskajā formātā, tad komisija ņem vērā papīra formāta redakciju.</w:t>
      </w:r>
    </w:p>
    <w:p w14:paraId="755469BD" w14:textId="77777777" w:rsidR="00081734" w:rsidRPr="00CE55FD" w:rsidRDefault="00081734" w:rsidP="000C46CF">
      <w:pPr>
        <w:numPr>
          <w:ilvl w:val="1"/>
          <w:numId w:val="4"/>
        </w:numPr>
        <w:jc w:val="both"/>
      </w:pPr>
      <w:r w:rsidRPr="00CE55FD">
        <w:t>Par kļūdu labojumu komisija paziņo Pretendentam.</w:t>
      </w:r>
    </w:p>
    <w:p w14:paraId="4269656E" w14:textId="77777777" w:rsidR="00081734" w:rsidRDefault="00081734" w:rsidP="003B0DBF">
      <w:pPr>
        <w:numPr>
          <w:ilvl w:val="1"/>
          <w:numId w:val="4"/>
        </w:numPr>
        <w:jc w:val="both"/>
      </w:pPr>
      <w:r w:rsidRPr="00CE55FD">
        <w:t>Vērtējot finanšu piedāvājumu, komisija ņem vērā labojumus.</w:t>
      </w:r>
    </w:p>
    <w:p w14:paraId="60650AD8" w14:textId="7E9A44F1" w:rsidR="00081734" w:rsidRPr="00980981" w:rsidRDefault="003B0DBF" w:rsidP="000C46CF">
      <w:pPr>
        <w:numPr>
          <w:ilvl w:val="1"/>
          <w:numId w:val="4"/>
        </w:numPr>
        <w:jc w:val="both"/>
      </w:pPr>
      <w:r w:rsidRPr="00C61270">
        <w:rPr>
          <w:u w:val="single"/>
        </w:rPr>
        <w:t xml:space="preserve">Piedāvājuma izvēles kritērijs ir iepirkuma nolikumam un tā pielikumiem atbilstošs piedāvājums ar viszemāko </w:t>
      </w:r>
      <w:r w:rsidRPr="004E1211">
        <w:rPr>
          <w:u w:val="single"/>
        </w:rPr>
        <w:t>cenu</w:t>
      </w:r>
      <w:r w:rsidR="00D37668" w:rsidRPr="004E1211">
        <w:rPr>
          <w:u w:val="single"/>
        </w:rPr>
        <w:t xml:space="preserve"> par visu iepirkuma priekšmetu daļu izpildi</w:t>
      </w:r>
      <w:r w:rsidR="00081734" w:rsidRPr="004E1211">
        <w:t xml:space="preserve">. </w:t>
      </w:r>
    </w:p>
    <w:p w14:paraId="1F5DF12A" w14:textId="77777777" w:rsidR="00081734" w:rsidRPr="00370544" w:rsidRDefault="00081734" w:rsidP="000C46CF">
      <w:pPr>
        <w:numPr>
          <w:ilvl w:val="1"/>
          <w:numId w:val="4"/>
        </w:numPr>
        <w:jc w:val="both"/>
      </w:pPr>
      <w:r w:rsidRPr="00370544">
        <w:t>Ja komisija, pirms pieņem lēmumu par iepirkuma līguma slēgšanu, konstatē, ka vairāku Pretendentu piedāvātās līgumcenas ir vienādas, komisija izvēlas piedāvājumu ievērojot Publisko iepirkumu likuma 46. panta ceturtajā daļā minēto kritēriju. Ja starp Pretendentiem nav neviena, kurš atbilst iepriekš minētajam kritērijam, tad komisija izvēlas tā Pretendenta piedāvājumu, kuram nolikuma 2. pielikuma „Kvalifikācija” 2.2. a) punkta atbilstības pierādīšanai norādīts līgums ar lielāku līgumcenu.</w:t>
      </w:r>
    </w:p>
    <w:p w14:paraId="71F992ED" w14:textId="77777777" w:rsidR="00081734" w:rsidRPr="00A27CFF" w:rsidRDefault="00081734" w:rsidP="00A27CFF">
      <w:pPr>
        <w:numPr>
          <w:ilvl w:val="1"/>
          <w:numId w:val="4"/>
        </w:numPr>
        <w:jc w:val="both"/>
        <w:rPr>
          <w:strike/>
        </w:rPr>
      </w:pPr>
      <w:r w:rsidRPr="00A27CFF">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14:paraId="0E86708F" w14:textId="77777777" w:rsidR="00081734" w:rsidRPr="00CA3A40" w:rsidRDefault="00081734" w:rsidP="005F5170">
      <w:pPr>
        <w:pStyle w:val="Heading2"/>
      </w:pPr>
      <w:bookmarkStart w:id="287" w:name="_Toc402878096"/>
      <w:r w:rsidRPr="00CA3A40">
        <w:t>Iepirkuma pārtraukšana</w:t>
      </w:r>
      <w:bookmarkEnd w:id="287"/>
    </w:p>
    <w:p w14:paraId="5698C523" w14:textId="77777777" w:rsidR="00081734" w:rsidRPr="005A6DD9" w:rsidRDefault="00081734" w:rsidP="000C46CF">
      <w:pPr>
        <w:numPr>
          <w:ilvl w:val="1"/>
          <w:numId w:val="4"/>
        </w:numPr>
        <w:jc w:val="both"/>
      </w:pPr>
      <w:r w:rsidRPr="00CA3A40">
        <w:t xml:space="preserve">Pasūtītājs var jebkurā brīdī pārtraukt iepirkuma procedūru, ja tam ir objektīvs pamatojums. Komisija nosūta </w:t>
      </w:r>
      <w:r w:rsidRPr="008567D5">
        <w:t xml:space="preserve">nolikuma 20.5. punktā </w:t>
      </w:r>
      <w:r>
        <w:t>(PIL 32.p.trešā daļa</w:t>
      </w:r>
      <w:r w:rsidRPr="00CA3A40">
        <w:t>) minēto informāciju visiem pretendentiem un iesniedz publicēšanai paziņojumu par iepirkuma procedūras rezultātiem</w:t>
      </w:r>
      <w:r w:rsidRPr="00F67BB8">
        <w:t xml:space="preserve">, kā arī nosūta procedūras pārtraukšanas pamatojumu Iepirkumu uzraudzības birojam, norādot apstākļus, kas bija par pamatu procedūras </w:t>
      </w:r>
      <w:r w:rsidRPr="005A6DD9">
        <w:t>pārtraukšanai. (PIL 38.p. otrā daļa)</w:t>
      </w:r>
      <w:r w:rsidR="00F67BB8" w:rsidRPr="005A6DD9">
        <w:t>.</w:t>
      </w:r>
    </w:p>
    <w:p w14:paraId="3DCFA97B" w14:textId="77777777" w:rsidR="00081734" w:rsidRPr="005A6DD9" w:rsidRDefault="00081734" w:rsidP="005F5170">
      <w:pPr>
        <w:pStyle w:val="Heading2"/>
      </w:pPr>
      <w:bookmarkStart w:id="288" w:name="_Toc402878097"/>
      <w:r w:rsidRPr="005A6DD9">
        <w:t>Publisko iepirkumu likuma 39.</w:t>
      </w:r>
      <w:r w:rsidRPr="005A6DD9">
        <w:rPr>
          <w:vertAlign w:val="superscript"/>
        </w:rPr>
        <w:t>1</w:t>
      </w:r>
      <w:r w:rsidRPr="005A6DD9">
        <w:t xml:space="preserve"> pantā noteikto izslēgšanas nosacījumu pārbaude</w:t>
      </w:r>
      <w:bookmarkEnd w:id="288"/>
    </w:p>
    <w:p w14:paraId="62A59E63" w14:textId="77777777" w:rsidR="00081734" w:rsidRPr="0043737B" w:rsidRDefault="00081734" w:rsidP="0085122B">
      <w:pPr>
        <w:numPr>
          <w:ilvl w:val="1"/>
          <w:numId w:val="4"/>
        </w:numPr>
        <w:jc w:val="both"/>
        <w:rPr>
          <w:strike/>
        </w:rPr>
      </w:pPr>
      <w:r w:rsidRPr="005A6DD9">
        <w:t>Pasūtītājs</w:t>
      </w:r>
      <w:r w:rsidRPr="0043737B">
        <w:t xml:space="preserve"> izslēdz Pretendentu no turpmākās dalības iepirkuma procedūrā jebkurā no Publisko iepirkuma likuma 39.</w:t>
      </w:r>
      <w:r w:rsidRPr="0043737B">
        <w:rPr>
          <w:vertAlign w:val="superscript"/>
        </w:rPr>
        <w:t>1</w:t>
      </w:r>
      <w:r w:rsidRPr="0043737B">
        <w:t xml:space="preserve"> pantā minētajiem gadījumiem. </w:t>
      </w:r>
    </w:p>
    <w:p w14:paraId="06BA197B" w14:textId="77777777" w:rsidR="00081734" w:rsidRPr="0043737B" w:rsidRDefault="00081734" w:rsidP="0083645A">
      <w:pPr>
        <w:numPr>
          <w:ilvl w:val="1"/>
          <w:numId w:val="4"/>
        </w:numPr>
        <w:jc w:val="both"/>
        <w:rPr>
          <w:strike/>
        </w:rPr>
      </w:pPr>
      <w:r w:rsidRPr="0043737B">
        <w:t>Ja Pasūtītāja rīcībā nonāk informācija, ka uz Pretendentu vai Publisko iepirkumu likuma 39.</w:t>
      </w:r>
      <w:r w:rsidRPr="0043737B">
        <w:rPr>
          <w:vertAlign w:val="superscript"/>
        </w:rPr>
        <w:t>1</w:t>
      </w:r>
      <w:r w:rsidRPr="0043737B">
        <w:t>panta pirmās daļas 7., 8. vai 9.punktā minētajām personām</w:t>
      </w:r>
      <w:r w:rsidRPr="0043737B">
        <w:rPr>
          <w:rStyle w:val="FootnoteReference"/>
        </w:rPr>
        <w:footnoteReference w:id="1"/>
      </w:r>
      <w:r w:rsidRPr="0043737B">
        <w:t xml:space="preserve"> attiecas kāds no 39.</w:t>
      </w:r>
      <w:r w:rsidRPr="0043737B">
        <w:rPr>
          <w:vertAlign w:val="superscript"/>
        </w:rPr>
        <w:t>1</w:t>
      </w:r>
      <w:r w:rsidRPr="0043737B">
        <w:t xml:space="preserve">pantā noteiktajiem izslēgšanas nosacījumiem, Pasūtītājs informāciju pārbauda jebkurā iepirkuma procedūras stadijā līdz pat iepirkuma līguma noslēgšanai. </w:t>
      </w:r>
    </w:p>
    <w:p w14:paraId="2C702B2C" w14:textId="77777777" w:rsidR="00081734" w:rsidRPr="00F67BB8" w:rsidRDefault="00081734" w:rsidP="0083645A">
      <w:pPr>
        <w:numPr>
          <w:ilvl w:val="1"/>
          <w:numId w:val="4"/>
        </w:numPr>
        <w:jc w:val="both"/>
        <w:rPr>
          <w:strike/>
        </w:rPr>
      </w:pPr>
      <w:r w:rsidRPr="0043737B">
        <w:t>Ja Pretendentam, kuram būtu piešķiramas līguma slēgšanas tiesības, vai Publisko iepirkumu likuma 39.</w:t>
      </w:r>
      <w:r w:rsidRPr="0043737B">
        <w:rPr>
          <w:vertAlign w:val="superscript"/>
        </w:rPr>
        <w:t>1</w:t>
      </w:r>
      <w:r w:rsidRPr="0043737B">
        <w:t>panta pirmās daļas 7., 8. vai 9.punktā minētajām personām, kuras Pretendents norādījis savā piedāvājumā, tiek konstatēts kāds no Publisko iepirkumu likuma 39.</w:t>
      </w:r>
      <w:r w:rsidRPr="0043737B">
        <w:rPr>
          <w:vertAlign w:val="superscript"/>
        </w:rPr>
        <w:t>1</w:t>
      </w:r>
      <w:r w:rsidRPr="0043737B">
        <w:t xml:space="preserve">panta pirmajā daļā noteiktajiem izslēgšanas nosacījumiem, komisija izslēdz Pretendentu no dalības iepirkuma procedūrā un izvēlas nākamo nolikuma prasībām atbilstošo Pretendentu uz kuru neattiecas Publisko iepirkumu likuma </w:t>
      </w:r>
      <w:r w:rsidR="005E34B7" w:rsidRPr="0043737B">
        <w:t>39.</w:t>
      </w:r>
      <w:r w:rsidR="005E34B7" w:rsidRPr="0043737B">
        <w:rPr>
          <w:vertAlign w:val="superscript"/>
        </w:rPr>
        <w:t>1</w:t>
      </w:r>
      <w:r w:rsidR="005E34B7" w:rsidRPr="0043737B">
        <w:t xml:space="preserve">panta </w:t>
      </w:r>
      <w:r w:rsidRPr="00F67BB8">
        <w:t>pirmajā daļā noteiktie izslēgšanas nosacījumi.</w:t>
      </w:r>
    </w:p>
    <w:p w14:paraId="66350642" w14:textId="77777777" w:rsidR="00081734" w:rsidRPr="00F67BB8" w:rsidRDefault="00081734" w:rsidP="0083645A">
      <w:pPr>
        <w:numPr>
          <w:ilvl w:val="1"/>
          <w:numId w:val="4"/>
        </w:numPr>
        <w:jc w:val="both"/>
        <w:rPr>
          <w:strike/>
        </w:rPr>
      </w:pPr>
      <w:r w:rsidRPr="003C2C61">
        <w:t>Ja Pasūtītājs</w:t>
      </w:r>
      <w:r w:rsidRPr="00F67BB8">
        <w:t xml:space="preserve"> jau pēc lēmuma par iepirkuma procedūras rezultātiem pieņemšanas konstatē, ka uz Pretendentu vai Publisko iepirkumu likuma 39.</w:t>
      </w:r>
      <w:r w:rsidR="003C2C61">
        <w:rPr>
          <w:vertAlign w:val="superscript"/>
        </w:rPr>
        <w:t xml:space="preserve">1 </w:t>
      </w:r>
      <w:r w:rsidRPr="00F67BB8">
        <w:t xml:space="preserve">panta pirmās daļas 7., 8. vai 9.punktā minētajām personām attiecas kāds no Publisko iepirkumu likuma </w:t>
      </w:r>
      <w:r w:rsidRPr="00F67BB8">
        <w:lastRenderedPageBreak/>
        <w:t>39.</w:t>
      </w:r>
      <w:r w:rsidRPr="00F67BB8">
        <w:rPr>
          <w:vertAlign w:val="superscript"/>
        </w:rPr>
        <w:t>1</w:t>
      </w:r>
      <w:r w:rsidRPr="00F67BB8">
        <w:t>panta pirmajā daļā minētajiem izslēgšanas nosacījumiem, tad Pasūtītājs nav tiesīgs slēgt iepirkuma līgumu ar konkrēto Pretendentu un pieņem jaunu lēmumu par iepirkuma procedūras rezultātiem, izvēloties nākamo nolikuma prasībām atbilstošo piedāvājumu ar zemāko cenu, vai pārtrauc iepirkuma procedūru nolikuma 18.1.punktā noteiktajā kārtībā.</w:t>
      </w:r>
    </w:p>
    <w:p w14:paraId="1B3DF290" w14:textId="77777777" w:rsidR="00081734" w:rsidRPr="00657015" w:rsidRDefault="00081734" w:rsidP="004C2A6A">
      <w:pPr>
        <w:numPr>
          <w:ilvl w:val="1"/>
          <w:numId w:val="4"/>
        </w:numPr>
        <w:jc w:val="both"/>
        <w:rPr>
          <w:strike/>
        </w:rPr>
      </w:pPr>
      <w:r w:rsidRPr="008A0A54">
        <w:t xml:space="preserve">Lai pārbaudītu, vai </w:t>
      </w:r>
      <w:r w:rsidRPr="008A0A54">
        <w:rPr>
          <w:u w:val="single"/>
        </w:rPr>
        <w:t>ārvalstī</w:t>
      </w:r>
      <w:r w:rsidRPr="008A0A54">
        <w:t xml:space="preserve"> reģistrēts</w:t>
      </w:r>
      <w:r w:rsidRPr="00657015">
        <w:t xml:space="preserve"> vai pastāvīgi dzīvojošs Pretendents nav izslēdzams no dalības iepirkuma procedūrā saskaņā ar Publisko iepirkumu likuma 39.</w:t>
      </w:r>
      <w:r w:rsidRPr="00657015">
        <w:rPr>
          <w:vertAlign w:val="superscript"/>
        </w:rPr>
        <w:t>1</w:t>
      </w:r>
      <w:r w:rsidRPr="00657015">
        <w:t xml:space="preserve">panta pirmo daļu, iepirkuma komisija, izņemot šā panta vienpadsmitajā daļā minēto gadījumu, pieprasa, lai Pretendents iesniedz attiecīgās ārvalsts kompetentās institūcijas izziņu, kas apliecina, ka uz Pretendentu neattiecas šā panta pirmajā daļā noteiktie gadījumi. Termiņu izziņu iesniegšanai nosaka ne īsāku par 10 (desmit) darbdienām pēc pieprasījuma izsniegšanas vai nosūtīšanas dienas. Ja attiecīgais Pretendents noteiktajā termiņā neiesniedz minēto izziņu, komisija to izslēdz no </w:t>
      </w:r>
      <w:r w:rsidRPr="003C2C61">
        <w:t>dalības</w:t>
      </w:r>
      <w:r w:rsidRPr="00657015">
        <w:t xml:space="preserve"> iepirkuma procedūrā. (PIL 39.</w:t>
      </w:r>
      <w:r w:rsidRPr="00657015">
        <w:rPr>
          <w:vertAlign w:val="superscript"/>
        </w:rPr>
        <w:t>1</w:t>
      </w:r>
      <w:r w:rsidRPr="00657015">
        <w:t xml:space="preserve"> p. desmitā daļa)</w:t>
      </w:r>
    </w:p>
    <w:p w14:paraId="328F36F6" w14:textId="77777777" w:rsidR="00081734" w:rsidRDefault="00081734" w:rsidP="005F5170">
      <w:pPr>
        <w:pStyle w:val="Heading2"/>
      </w:pPr>
      <w:bookmarkStart w:id="289" w:name="_Toc402878098"/>
      <w:r w:rsidRPr="00657015">
        <w:t>Lēmuma pieņemšana, paziņošana</w:t>
      </w:r>
      <w:r>
        <w:t xml:space="preserve"> un līguma slēgšana</w:t>
      </w:r>
      <w:bookmarkEnd w:id="289"/>
    </w:p>
    <w:p w14:paraId="3B3C3B22" w14:textId="5AA62E08" w:rsidR="00081734" w:rsidRPr="00DA204F" w:rsidRDefault="00081734" w:rsidP="000C46CF">
      <w:pPr>
        <w:numPr>
          <w:ilvl w:val="1"/>
          <w:numId w:val="4"/>
        </w:numPr>
        <w:jc w:val="both"/>
        <w:rPr>
          <w:strike/>
        </w:rPr>
      </w:pPr>
      <w:r w:rsidRPr="00DA204F">
        <w:t xml:space="preserve">Iepirkuma komisija atlasa pretendentus saskaņā ar izvirzītajām kvalifikācijas prasībām, pārbauda piedāvājumu atbilstību atklāta konkursa nolikumā noteiktajām prasībām un izvēlas piedāvājumu saskaņā ar izraudzīto piedāvājuma izvēles kritēriju (skat. </w:t>
      </w:r>
      <w:r w:rsidRPr="008567D5">
        <w:t>nolikuma 17.</w:t>
      </w:r>
      <w:r w:rsidR="00493522" w:rsidRPr="008567D5">
        <w:t>5</w:t>
      </w:r>
      <w:r w:rsidRPr="008567D5">
        <w:t>. punktu</w:t>
      </w:r>
      <w:r w:rsidRPr="00DA204F">
        <w:t xml:space="preserve">). </w:t>
      </w:r>
    </w:p>
    <w:p w14:paraId="10B550EF" w14:textId="77777777" w:rsidR="00081734" w:rsidRPr="00905808" w:rsidRDefault="003411CF" w:rsidP="00F673CC">
      <w:pPr>
        <w:numPr>
          <w:ilvl w:val="1"/>
          <w:numId w:val="4"/>
        </w:numPr>
        <w:jc w:val="both"/>
      </w:pPr>
      <w:r>
        <w:t>Komisija 3 (trīs</w:t>
      </w:r>
      <w:r w:rsidR="00081734" w:rsidRPr="00096F1A">
        <w:t>) darbdienu laikā vienlaikus informē visus pretendentus par pieņemto lēmumu attiecībā uz līguma slēgšanu, nosūtot informāciju elektroniski, izmantojot drošu elektronisko parakstu, un saglabājot pierādījumus par informācijas no</w:t>
      </w:r>
      <w:r w:rsidR="00F673CC">
        <w:t>sūtīšanas datumu un veidu.</w:t>
      </w:r>
    </w:p>
    <w:p w14:paraId="16EEA28A" w14:textId="77777777" w:rsidR="00081734" w:rsidRPr="00905808" w:rsidRDefault="00081734" w:rsidP="000C46CF">
      <w:pPr>
        <w:numPr>
          <w:ilvl w:val="1"/>
          <w:numId w:val="4"/>
        </w:numPr>
        <w:jc w:val="both"/>
      </w:pPr>
      <w:r w:rsidRPr="00905808">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 (PIL 56.p. septītā daļa).</w:t>
      </w:r>
    </w:p>
    <w:p w14:paraId="5BDE4712" w14:textId="77777777" w:rsidR="00081734" w:rsidRDefault="00081734" w:rsidP="000C46CF">
      <w:pPr>
        <w:numPr>
          <w:ilvl w:val="1"/>
          <w:numId w:val="4"/>
        </w:numPr>
        <w:jc w:val="both"/>
      </w:pPr>
      <w:r w:rsidRPr="00905808">
        <w:t>Ja iepirkuma procedūra ir izbeigta v</w:t>
      </w:r>
      <w:r w:rsidR="003411CF">
        <w:t>ai pārtraukta, komisija 3 (trīs</w:t>
      </w:r>
      <w:r w:rsidRPr="00905808">
        <w:t>) darbdienu laikā vienlaikus informē visus pretendentus par visiem iepirkuma procedūras izbeigšanas vai pārtraukšanas iemesliem, un informē par termiņu, kādā Pretendents, ievērojot Publisko iepirkumu likuma 83.panta otrās daļas 1. vai 2.punktā noteikto</w:t>
      </w:r>
      <w:r w:rsidRPr="00096F1A">
        <w:t xml:space="preserve"> termiņu, var iesniegt Iepirkumu uzraudzības birojam iesniegumu par iepirkuma procedūras pārkāpumiem.</w:t>
      </w:r>
    </w:p>
    <w:p w14:paraId="79596D8E" w14:textId="77777777" w:rsidR="00081734" w:rsidRPr="008B55DB" w:rsidRDefault="00081734" w:rsidP="000C46CF">
      <w:pPr>
        <w:numPr>
          <w:ilvl w:val="1"/>
          <w:numId w:val="4"/>
        </w:numPr>
        <w:jc w:val="both"/>
      </w:pPr>
      <w:r w:rsidRPr="00096F1A">
        <w:t xml:space="preserve">Komisija, informējot par rezultātiem, ir tiesīga neizpaust konkrēto informāciju, ja tā var kaitēt sabiedrības interesēm vai tādējādi tiktu pārkāptas piegādātāja likumīgās komerciālās intereses vai godīgas </w:t>
      </w:r>
      <w:r w:rsidRPr="008B55DB">
        <w:t>konkurences noteikumi.</w:t>
      </w:r>
    </w:p>
    <w:p w14:paraId="76CCCFA0" w14:textId="77777777" w:rsidR="00081734" w:rsidRPr="008B55DB" w:rsidRDefault="00081734" w:rsidP="000C46CF">
      <w:pPr>
        <w:numPr>
          <w:ilvl w:val="1"/>
          <w:numId w:val="4"/>
        </w:numPr>
        <w:jc w:val="both"/>
      </w:pPr>
      <w:r w:rsidRPr="008B55DB">
        <w:t>Komisija iespējami īsā laikā, bet ne vēlāk kā 3 (triju) darbdienu laikā pēc pretendentu informēšanas par iepirkuma procedūras rezultātiem, iesniedz publicēšanai paziņojumu par iepirkuma procedūras rezultātiem, ja pieņemts lēmums par iepirkuma līguma noslēgšanu vai iepirkuma procedūras izbeigšanu vai pārtraukšanu. (PIL 27.p.)</w:t>
      </w:r>
    </w:p>
    <w:p w14:paraId="2A4634D2" w14:textId="77777777" w:rsidR="00081734" w:rsidRPr="008B55DB" w:rsidRDefault="00081734" w:rsidP="000C46CF">
      <w:pPr>
        <w:numPr>
          <w:ilvl w:val="1"/>
          <w:numId w:val="4"/>
        </w:numPr>
        <w:jc w:val="both"/>
      </w:pPr>
      <w:r w:rsidRPr="008B55DB">
        <w:t>Izraudzītajam Pretendentam:</w:t>
      </w:r>
    </w:p>
    <w:p w14:paraId="62653454" w14:textId="77777777" w:rsidR="00081734" w:rsidRPr="008B55DB" w:rsidRDefault="00081734" w:rsidP="00354925">
      <w:pPr>
        <w:numPr>
          <w:ilvl w:val="2"/>
          <w:numId w:val="4"/>
        </w:numPr>
        <w:jc w:val="both"/>
      </w:pPr>
      <w:r w:rsidRPr="008B55DB">
        <w:t xml:space="preserve"> </w:t>
      </w:r>
      <w:r w:rsidRPr="008B55DB">
        <w:rPr>
          <w:bCs/>
        </w:rPr>
        <w:t xml:space="preserve">jāreģistrējas Latvijas Būvkomersantu reģistrā </w:t>
      </w:r>
      <w:r w:rsidRPr="008B55DB">
        <w:t>7 (septiņu) darbdienu laikā no brīža, kad Pasūtītājs uzaicinājis Pretendentu parakstīt līgumu</w:t>
      </w:r>
      <w:r w:rsidRPr="008B55DB">
        <w:rPr>
          <w:bCs/>
        </w:rPr>
        <w:t xml:space="preserve">. Pretendents tiesīgs veikt komercdarbību būvniecības jomās, kurās tas reģistrēts Latvijas Būvkomersantu reģistrā, tas ir, kurās tam ir attiecīgi speciālisti </w:t>
      </w:r>
      <w:r w:rsidR="00033D5D" w:rsidRPr="008B55DB">
        <w:rPr>
          <w:bCs/>
        </w:rPr>
        <w:t>ar patstāvīgās prakses tiesībām</w:t>
      </w:r>
      <w:r w:rsidRPr="008B55DB">
        <w:rPr>
          <w:bCs/>
        </w:rPr>
        <w:t xml:space="preserve">; </w:t>
      </w:r>
    </w:p>
    <w:p w14:paraId="5F9564C3" w14:textId="77777777" w:rsidR="00081734" w:rsidRPr="008B55DB" w:rsidRDefault="00081734" w:rsidP="00354925">
      <w:pPr>
        <w:numPr>
          <w:ilvl w:val="2"/>
          <w:numId w:val="4"/>
        </w:numPr>
        <w:jc w:val="both"/>
      </w:pPr>
      <w:r w:rsidRPr="008B55DB">
        <w:t>jāparaksta un jāiesniedz Pasūtītājam iepirkuma līgums 7 (septiņu) darbdienu laikā no brīža, kad Pasūtītājs uzaicinājis Pretendentu parakstīt līgumu;</w:t>
      </w:r>
    </w:p>
    <w:p w14:paraId="01477C6A" w14:textId="3C1389FE" w:rsidR="00081734" w:rsidRPr="003411CF" w:rsidRDefault="00081734" w:rsidP="00354925">
      <w:pPr>
        <w:numPr>
          <w:ilvl w:val="2"/>
          <w:numId w:val="4"/>
        </w:numPr>
        <w:jc w:val="both"/>
      </w:pPr>
      <w:r w:rsidRPr="00C46BA1">
        <w:t>14 (četrpadsmit) dienu laikā pēc līguma parakstīšanas jāiesniedz Pasūtītā</w:t>
      </w:r>
      <w:r w:rsidR="00F673CC" w:rsidRPr="00C46BA1">
        <w:t>jam</w:t>
      </w:r>
      <w:r w:rsidRPr="00C46BA1">
        <w:t xml:space="preserve"> asfaltbetona piegādes līguma kopiju ar Pretendenta piedāvājumā norādīto </w:t>
      </w:r>
      <w:r w:rsidRPr="00C46BA1">
        <w:lastRenderedPageBreak/>
        <w:t xml:space="preserve">asfaltbetona ražotāju (ja piegādās ražotājs) vai piegādātāju par asfaltbetona piegādi iepirkuma dokumentācijā norādītajā apjomā un kvalitātē (ja vien Pretendents pats nebūs asfaltbetona ražotājs). Pretendents, slēdzot asfaltbetona piegādes līgumu, izlemj, vai komercnoslēpumu saturošu informāciju iekļauj līgumā vai pievieno pielikumā. Komercnoslēpumu saturošus līguma pielikumus iepirkuma komisijai nav jāiesniedz. Par komercnoslēpumu saturošas informācijas neizpaušanu, ja iesniegtā līguma kopija tādu satur, atbild Pasūtītājs. </w:t>
      </w:r>
      <w:r w:rsidRPr="00370544">
        <w:t xml:space="preserve">Līgums stājas spēkā dienā, kad Pasūtītājs </w:t>
      </w:r>
      <w:r w:rsidR="00033D5D" w:rsidRPr="00370544">
        <w:t>elektro</w:t>
      </w:r>
      <w:r w:rsidR="00D9382E" w:rsidRPr="00370544">
        <w:t xml:space="preserve">niski  </w:t>
      </w:r>
      <w:r w:rsidRPr="00370544">
        <w:t xml:space="preserve">paziņojis Izpildītājam par to, ka šī </w:t>
      </w:r>
      <w:r w:rsidRPr="003411CF">
        <w:t xml:space="preserve">punkta prasība ir izpildīta. </w:t>
      </w:r>
    </w:p>
    <w:p w14:paraId="048BE974" w14:textId="5D2E2313" w:rsidR="008A791C" w:rsidRPr="003411CF" w:rsidRDefault="00BE5101" w:rsidP="008A791C">
      <w:pPr>
        <w:pStyle w:val="ListParagraph"/>
        <w:numPr>
          <w:ilvl w:val="2"/>
          <w:numId w:val="4"/>
        </w:numPr>
        <w:jc w:val="both"/>
      </w:pPr>
      <w:r w:rsidRPr="003411CF">
        <w:t xml:space="preserve"> 14 (četrpadsmit) dienu laikā pēc līguma </w:t>
      </w:r>
      <w:r w:rsidRPr="004E1211">
        <w:t xml:space="preserve">parakstīšanas jāiesniedz </w:t>
      </w:r>
      <w:r w:rsidRPr="004E1211">
        <w:rPr>
          <w:b/>
        </w:rPr>
        <w:t xml:space="preserve">Pasūtītāja </w:t>
      </w:r>
      <w:r w:rsidR="00C46BA1" w:rsidRPr="004E1211">
        <w:rPr>
          <w:b/>
        </w:rPr>
        <w:t>projekta vadītājam</w:t>
      </w:r>
      <w:r w:rsidRPr="004E1211">
        <w:t xml:space="preserve"> līguma izpildes spējas garantija atbilstoši nolikuma 4.pielikuma „Līguma projekts” 7.pielikuma „Finanšu garantiju noteikumi” prasībām. Līguma izpildes spējas garantijas apjomam jābūt 12 (divpadsmit) % apmērā no līgumcenas (bez PVN). Līgums stājas spēkā dienā, kad </w:t>
      </w:r>
      <w:r w:rsidR="00141A33" w:rsidRPr="004E1211">
        <w:t>elektroniski</w:t>
      </w:r>
      <w:r w:rsidR="00D9382E" w:rsidRPr="004E1211">
        <w:t xml:space="preserve"> </w:t>
      </w:r>
      <w:r w:rsidRPr="004E1211">
        <w:t>paziņojis Izpildītājam, ka šī punkta prasība ir izpildīta. Ja Izpildītājam jāiesniedz arī asfaltbetona piegādes līguma kopija, tad līgums</w:t>
      </w:r>
      <w:r w:rsidRPr="003411CF">
        <w:t xml:space="preserve"> stājas spēkā pēc abu nosacījumu izpildes. </w:t>
      </w:r>
    </w:p>
    <w:p w14:paraId="7B4895C8" w14:textId="77777777" w:rsidR="00081734" w:rsidRPr="00BF4E64" w:rsidRDefault="00081734" w:rsidP="000C46CF">
      <w:pPr>
        <w:numPr>
          <w:ilvl w:val="1"/>
          <w:numId w:val="4"/>
        </w:numPr>
        <w:jc w:val="both"/>
      </w:pPr>
      <w:r w:rsidRPr="00BF4E64">
        <w:t>Iepirkuma līgumu slēdz ne agrāk kā nākamajā darbdienā pēc nogaidīšanas termiņa beigām, ja Iepirkumu uzraudzības birojā nav Publisko iepirkumu likuma 83.pantā noteiktajā kārtībā iesniegts iesniegums par iepirkuma procedūras pārkāpumiem. Nogaidīšanas termiņš ir (PIL 67.p.ceturtā, piektā, piektā prim daļa):</w:t>
      </w:r>
    </w:p>
    <w:p w14:paraId="2AA7134E" w14:textId="77777777" w:rsidR="00081734" w:rsidRPr="00BF4E64" w:rsidRDefault="00081734" w:rsidP="000C46CF">
      <w:pPr>
        <w:numPr>
          <w:ilvl w:val="2"/>
          <w:numId w:val="4"/>
        </w:numPr>
        <w:jc w:val="both"/>
      </w:pPr>
      <w:r w:rsidRPr="00BF4E64">
        <w:t xml:space="preserve">10 (desmit) dienas pēc dienas, kad informācija par iepirkuma procedūras rezultātiem nosūtīta visiem pretendentiem pa faksu vai elektroniski, izmantojot drošu elektronisko parakstu, </w:t>
      </w:r>
      <w:r w:rsidRPr="00BF4E64">
        <w:rPr>
          <w:u w:val="single"/>
        </w:rPr>
        <w:t>un papildus viena darbdiena</w:t>
      </w:r>
      <w:r w:rsidRPr="00BF4E64">
        <w:t>;</w:t>
      </w:r>
    </w:p>
    <w:p w14:paraId="669C59F2" w14:textId="77777777" w:rsidR="00081734" w:rsidRPr="00BF4E64" w:rsidRDefault="00081734" w:rsidP="000C46CF">
      <w:pPr>
        <w:numPr>
          <w:ilvl w:val="2"/>
          <w:numId w:val="4"/>
        </w:numPr>
        <w:jc w:val="both"/>
      </w:pPr>
      <w:r w:rsidRPr="00BF4E64">
        <w:t xml:space="preserve">15 (piecpadsmit) dienas pēc informācijas par iepirkuma procedūras rezultātiem nosūtīšanas dienas, ja kaut vienam pretendentam tā nosūtīta pa pastu, </w:t>
      </w:r>
      <w:r w:rsidRPr="00BF4E64">
        <w:rPr>
          <w:u w:val="single"/>
        </w:rPr>
        <w:t>un papildus viena darbdiena</w:t>
      </w:r>
      <w:r w:rsidRPr="00BF4E64">
        <w:t>;</w:t>
      </w:r>
    </w:p>
    <w:p w14:paraId="1733851D" w14:textId="77777777" w:rsidR="00081734" w:rsidRPr="00881E1A" w:rsidRDefault="00081734" w:rsidP="000C46CF">
      <w:pPr>
        <w:numPr>
          <w:ilvl w:val="2"/>
          <w:numId w:val="4"/>
        </w:numPr>
        <w:jc w:val="both"/>
      </w:pPr>
      <w:r w:rsidRPr="00BF4E64">
        <w:t xml:space="preserve">ja nogaidīšanas termiņa pēdējā diena ir darbdiena, pirms kuras bijusi brīvdiena </w:t>
      </w:r>
      <w:r w:rsidRPr="00881E1A">
        <w:t>vai svētku diena, nogaidīšanas termiņš pagarināms par vienu darbdienu.</w:t>
      </w:r>
    </w:p>
    <w:p w14:paraId="2E86681A" w14:textId="77777777" w:rsidR="00081734" w:rsidRPr="004B5D28" w:rsidRDefault="00081734" w:rsidP="000C46CF">
      <w:pPr>
        <w:numPr>
          <w:ilvl w:val="1"/>
          <w:numId w:val="4"/>
        </w:numPr>
        <w:jc w:val="both"/>
      </w:pPr>
      <w:r w:rsidRPr="004B5D28">
        <w:t>Iepirkuma līgumu slēdz uz Pretendenta piedāvājuma pamata atbilstoši nolikuma 4.pielikumam „Līguma projekts”. Līgumam pievieno izraudzītā Pretendenta piedāvājumā nosauktos datus par personālu un apakšuzņēmējiem, kā arī to iepirkuma laikā veikto saraksti ar Pretendentu, kas ir svarīga līguma izpildei.</w:t>
      </w:r>
    </w:p>
    <w:p w14:paraId="75547A9E" w14:textId="77777777" w:rsidR="00081734" w:rsidRPr="004B5D28" w:rsidRDefault="00081734" w:rsidP="000C46CF">
      <w:pPr>
        <w:numPr>
          <w:ilvl w:val="1"/>
          <w:numId w:val="4"/>
        </w:numPr>
        <w:jc w:val="both"/>
      </w:pPr>
      <w:r w:rsidRPr="004B5D28">
        <w:t xml:space="preserve">Komisija ir tiesīga izvēlēties nākamo piedāvājumu ar zemāko cenu, ja Pretendents nolikumā noteiktajā termiņā: </w:t>
      </w:r>
    </w:p>
    <w:p w14:paraId="44F1030C" w14:textId="77777777" w:rsidR="00081734" w:rsidRPr="004B5D28" w:rsidRDefault="00081734" w:rsidP="00153C57">
      <w:pPr>
        <w:numPr>
          <w:ilvl w:val="2"/>
          <w:numId w:val="4"/>
        </w:numPr>
        <w:jc w:val="both"/>
      </w:pPr>
      <w:r w:rsidRPr="004B5D28">
        <w:t>nav reģistrēts Latvijas Būvkomersantu reģistrā,</w:t>
      </w:r>
    </w:p>
    <w:p w14:paraId="6D0EC2BE" w14:textId="77777777" w:rsidR="00081734" w:rsidRPr="004B5D28" w:rsidRDefault="00081734" w:rsidP="00153C57">
      <w:pPr>
        <w:numPr>
          <w:ilvl w:val="2"/>
          <w:numId w:val="4"/>
        </w:numPr>
        <w:jc w:val="both"/>
      </w:pPr>
      <w:r w:rsidRPr="004B5D28">
        <w:t>atsakās slēgt līgumu vai neiesniedz parakstītu līgumu,</w:t>
      </w:r>
    </w:p>
    <w:p w14:paraId="6A51D5A0" w14:textId="489C76D3" w:rsidR="00081734" w:rsidRPr="00A16CAF" w:rsidRDefault="00081734" w:rsidP="00153C57">
      <w:pPr>
        <w:numPr>
          <w:ilvl w:val="2"/>
          <w:numId w:val="4"/>
        </w:numPr>
        <w:jc w:val="both"/>
      </w:pPr>
      <w:r w:rsidRPr="004B5D28">
        <w:t>neiesniedz asfaltbetona piegādes līguma kopiju nolikuma 20.</w:t>
      </w:r>
      <w:r w:rsidR="00493522" w:rsidRPr="004B5D28">
        <w:t>7</w:t>
      </w:r>
      <w:r w:rsidRPr="004B5D28">
        <w:t xml:space="preserve">.3.apakšpunktā </w:t>
      </w:r>
      <w:r w:rsidRPr="00A16CAF">
        <w:t xml:space="preserve">noteiktajos gadījumos; </w:t>
      </w:r>
    </w:p>
    <w:p w14:paraId="607D5CD3" w14:textId="2A56B1ED" w:rsidR="00081734" w:rsidRPr="00A16CAF" w:rsidRDefault="00081734" w:rsidP="00726340">
      <w:pPr>
        <w:numPr>
          <w:ilvl w:val="2"/>
          <w:numId w:val="4"/>
        </w:numPr>
        <w:jc w:val="both"/>
      </w:pPr>
      <w:r w:rsidRPr="00A16CAF">
        <w:t>neiesniedz izpildes spējas garantiju atbilstoši nolikuma 20.</w:t>
      </w:r>
      <w:r w:rsidR="00493522">
        <w:t>7</w:t>
      </w:r>
      <w:r w:rsidRPr="00A16CAF">
        <w:t>.punkta 20.</w:t>
      </w:r>
      <w:r w:rsidR="00493522">
        <w:t>7</w:t>
      </w:r>
      <w:r w:rsidRPr="00A16CAF">
        <w:t>.4.apakšpunkta un līguma projekta 7.pielikuma „Finanš</w:t>
      </w:r>
      <w:r w:rsidR="00A16CAF" w:rsidRPr="00A16CAF">
        <w:t>u garantiju noteikumi” prasībām.</w:t>
      </w:r>
    </w:p>
    <w:p w14:paraId="445EF49A" w14:textId="77777777" w:rsidR="00081734" w:rsidRPr="008511B3" w:rsidRDefault="00081734" w:rsidP="000C46CF">
      <w:pPr>
        <w:numPr>
          <w:ilvl w:val="1"/>
          <w:numId w:val="4"/>
        </w:numPr>
        <w:jc w:val="both"/>
      </w:pPr>
      <w:r w:rsidRPr="00BF4E64">
        <w:t>Pirms lēmuma pieņemšanas par līguma noslēgšanu ar nākamo pretendentu, komisija izvērtē nākamo pretendentu atbilstoši Publisko iepirkumu likuma 56. panta sestās daļas noteikumiem</w:t>
      </w:r>
      <w:r>
        <w:t>.</w:t>
      </w:r>
      <w:r w:rsidRPr="00BF4E64">
        <w:t xml:space="preserve"> </w:t>
      </w:r>
      <w:r w:rsidRPr="008511B3">
        <w:t xml:space="preserve">Ja arī nākamais Pretendents atsakās slēgt līgumu vai nolikumā noteiktajā termiņā neiesniedz parakstītu iepirkuma līgumu, vai neizpilda kādu nolikuma iepriekšējā punkta apakšpunktā noteikto prasību, tad komisija pieņem lēmumu </w:t>
      </w:r>
      <w:r w:rsidRPr="008511B3">
        <w:rPr>
          <w:i/>
          <w:iCs/>
          <w:u w:val="single"/>
        </w:rPr>
        <w:t xml:space="preserve">pārtraukt </w:t>
      </w:r>
      <w:r w:rsidRPr="008511B3">
        <w:t>konkursu, neizvēloties nevienu piedāvājumu.</w:t>
      </w:r>
    </w:p>
    <w:p w14:paraId="07F643F4" w14:textId="77777777" w:rsidR="00EF1DD7" w:rsidRDefault="00EF1DD7">
      <w:pPr>
        <w:rPr>
          <w:sz w:val="20"/>
          <w:szCs w:val="20"/>
        </w:rPr>
      </w:pPr>
      <w:bookmarkStart w:id="290" w:name="_Toc58053991"/>
      <w:bookmarkStart w:id="291" w:name="_Toc223763544"/>
      <w:bookmarkStart w:id="292" w:name="_Toc223763697"/>
      <w:bookmarkStart w:id="293" w:name="_Toc223763770"/>
      <w:bookmarkStart w:id="294" w:name="_Toc223764111"/>
      <w:bookmarkStart w:id="295" w:name="_Toc223764487"/>
      <w:bookmarkStart w:id="296" w:name="_Toc223765212"/>
      <w:bookmarkStart w:id="297" w:name="_Toc223765298"/>
      <w:bookmarkStart w:id="298" w:name="_Toc223765377"/>
      <w:bookmarkStart w:id="299" w:name="_Toc223765436"/>
      <w:bookmarkStart w:id="300" w:name="_Toc223765490"/>
      <w:bookmarkStart w:id="301" w:name="_Toc223765628"/>
      <w:bookmarkStart w:id="302" w:name="_Toc223765767"/>
    </w:p>
    <w:p w14:paraId="0D99A935" w14:textId="77777777" w:rsidR="00EF1DD7" w:rsidRDefault="00EF1DD7">
      <w:pPr>
        <w:rPr>
          <w:sz w:val="20"/>
          <w:szCs w:val="20"/>
        </w:rPr>
      </w:pPr>
    </w:p>
    <w:p w14:paraId="53A2D28A" w14:textId="77777777" w:rsidR="00EF1DD7" w:rsidRDefault="00EF1DD7">
      <w:pPr>
        <w:rPr>
          <w:sz w:val="20"/>
          <w:szCs w:val="20"/>
        </w:rPr>
      </w:pPr>
    </w:p>
    <w:p w14:paraId="2873CFBA" w14:textId="77777777" w:rsidR="00EF1DD7" w:rsidRDefault="00EF1DD7">
      <w:pPr>
        <w:rPr>
          <w:sz w:val="20"/>
          <w:szCs w:val="20"/>
        </w:rPr>
      </w:pPr>
    </w:p>
    <w:p w14:paraId="7DF4D301" w14:textId="77777777" w:rsidR="00EF1DD7" w:rsidRPr="00F012DC" w:rsidRDefault="00EF1DD7" w:rsidP="00EF1DD7">
      <w:pPr>
        <w:rPr>
          <w:sz w:val="20"/>
          <w:szCs w:val="20"/>
        </w:rPr>
      </w:pPr>
      <w:r w:rsidRPr="00F012DC">
        <w:t>Iepirkumu komisijas priekšsēdētājs</w:t>
      </w:r>
      <w:r w:rsidRPr="00F012DC">
        <w:tab/>
      </w:r>
      <w:r w:rsidRPr="00F012DC">
        <w:tab/>
      </w:r>
      <w:r w:rsidRPr="00F012DC">
        <w:tab/>
      </w:r>
      <w:r w:rsidRPr="00F012DC">
        <w:tab/>
      </w:r>
      <w:r w:rsidRPr="00F012DC">
        <w:tab/>
      </w:r>
      <w:r w:rsidRPr="00F012DC">
        <w:tab/>
        <w:t xml:space="preserve">Māris Možvillo                                                       </w:t>
      </w:r>
    </w:p>
    <w:p w14:paraId="2794493F" w14:textId="77777777" w:rsidR="004B5D28" w:rsidRDefault="004B5D28">
      <w:pPr>
        <w:rPr>
          <w:sz w:val="20"/>
          <w:szCs w:val="20"/>
        </w:rPr>
      </w:pPr>
      <w:r>
        <w:rPr>
          <w:sz w:val="20"/>
          <w:szCs w:val="20"/>
        </w:rPr>
        <w:br w:type="page"/>
      </w:r>
    </w:p>
    <w:p w14:paraId="202BE84C" w14:textId="28D8FDFB" w:rsidR="00D87609" w:rsidRPr="00D5274D" w:rsidRDefault="00D87609" w:rsidP="009605F4">
      <w:pPr>
        <w:jc w:val="right"/>
        <w:rPr>
          <w:sz w:val="20"/>
          <w:szCs w:val="20"/>
        </w:rPr>
      </w:pPr>
      <w:r w:rsidRPr="00D5274D">
        <w:rPr>
          <w:sz w:val="20"/>
          <w:szCs w:val="20"/>
        </w:rPr>
        <w:lastRenderedPageBreak/>
        <w:t xml:space="preserve">1.pielikums </w:t>
      </w:r>
    </w:p>
    <w:p w14:paraId="4F7B7DA8" w14:textId="77777777" w:rsidR="00D87609" w:rsidRPr="00D5274D" w:rsidRDefault="00D87609" w:rsidP="009605F4">
      <w:pPr>
        <w:jc w:val="right"/>
        <w:rPr>
          <w:b/>
          <w:sz w:val="20"/>
          <w:szCs w:val="20"/>
        </w:rPr>
      </w:pPr>
      <w:r w:rsidRPr="00D5274D">
        <w:rPr>
          <w:sz w:val="20"/>
          <w:szCs w:val="20"/>
        </w:rPr>
        <w:t>Atklāta konkursa  nolikumam</w:t>
      </w:r>
      <w:r w:rsidRPr="00D5274D">
        <w:rPr>
          <w:b/>
          <w:sz w:val="20"/>
          <w:szCs w:val="20"/>
        </w:rPr>
        <w:t xml:space="preserve"> </w:t>
      </w:r>
    </w:p>
    <w:p w14:paraId="4F906BE6" w14:textId="77777777" w:rsidR="001B3392" w:rsidRDefault="00D87609" w:rsidP="001B3392">
      <w:pPr>
        <w:jc w:val="right"/>
        <w:rPr>
          <w:sz w:val="20"/>
          <w:szCs w:val="20"/>
        </w:rPr>
      </w:pPr>
      <w:r w:rsidRPr="00D5274D">
        <w:rPr>
          <w:sz w:val="20"/>
          <w:szCs w:val="20"/>
        </w:rPr>
        <w:t>„</w:t>
      </w:r>
      <w:r w:rsidR="001B3392" w:rsidRPr="001B3392">
        <w:rPr>
          <w:sz w:val="20"/>
          <w:szCs w:val="20"/>
        </w:rPr>
        <w:t xml:space="preserve">Valsts reģionālā autoceļa P15 </w:t>
      </w:r>
    </w:p>
    <w:p w14:paraId="72883689" w14:textId="77777777" w:rsidR="001B3392" w:rsidRDefault="001B3392" w:rsidP="001B3392">
      <w:pPr>
        <w:jc w:val="right"/>
        <w:rPr>
          <w:sz w:val="20"/>
          <w:szCs w:val="20"/>
        </w:rPr>
      </w:pPr>
      <w:r w:rsidRPr="001B3392">
        <w:rPr>
          <w:sz w:val="20"/>
          <w:szCs w:val="20"/>
        </w:rPr>
        <w:t>Ainaži – Matīši no 27,549 līdz 29,919 km</w:t>
      </w:r>
    </w:p>
    <w:p w14:paraId="6EA119C2" w14:textId="711EE96A" w:rsidR="00D87609" w:rsidRPr="001B3392" w:rsidRDefault="001B3392" w:rsidP="001B3392">
      <w:pPr>
        <w:jc w:val="right"/>
        <w:rPr>
          <w:sz w:val="20"/>
          <w:szCs w:val="20"/>
        </w:rPr>
      </w:pPr>
      <w:r w:rsidRPr="001B3392">
        <w:rPr>
          <w:sz w:val="20"/>
          <w:szCs w:val="20"/>
        </w:rPr>
        <w:t xml:space="preserve"> un tilta pār Salacu </w:t>
      </w:r>
      <w:r w:rsidR="00911361">
        <w:rPr>
          <w:sz w:val="20"/>
          <w:szCs w:val="20"/>
        </w:rPr>
        <w:t>pārbūve</w:t>
      </w:r>
      <w:r w:rsidR="00D87609" w:rsidRPr="00D5274D">
        <w:rPr>
          <w:sz w:val="20"/>
          <w:szCs w:val="20"/>
        </w:rPr>
        <w:t>”</w:t>
      </w:r>
    </w:p>
    <w:p w14:paraId="35660836" w14:textId="77777777" w:rsidR="00D87609" w:rsidRDefault="00D87609" w:rsidP="00D87609">
      <w:pPr>
        <w:jc w:val="right"/>
        <w:rPr>
          <w:sz w:val="20"/>
          <w:szCs w:val="20"/>
        </w:rPr>
      </w:pPr>
      <w:r w:rsidRPr="00D5274D">
        <w:rPr>
          <w:sz w:val="20"/>
          <w:szCs w:val="20"/>
        </w:rPr>
        <w:t xml:space="preserve">ID </w:t>
      </w:r>
      <w:r w:rsidRPr="000D5281">
        <w:rPr>
          <w:sz w:val="20"/>
          <w:szCs w:val="20"/>
        </w:rPr>
        <w:t>Nr. AND/2015</w:t>
      </w:r>
      <w:r>
        <w:rPr>
          <w:sz w:val="20"/>
          <w:szCs w:val="20"/>
        </w:rPr>
        <w:t>/27</w:t>
      </w:r>
    </w:p>
    <w:p w14:paraId="2655C647" w14:textId="77777777" w:rsidR="008A27D1" w:rsidRPr="00D5274D" w:rsidRDefault="008A27D1" w:rsidP="008A27D1">
      <w:pPr>
        <w:jc w:val="center"/>
        <w:rPr>
          <w:b/>
        </w:rPr>
      </w:pPr>
      <w:r w:rsidRPr="00D5274D">
        <w:rPr>
          <w:b/>
        </w:rPr>
        <w:t>PIE</w:t>
      </w:r>
      <w:r>
        <w:rPr>
          <w:b/>
        </w:rPr>
        <w:t>DĀVĀJUMS</w:t>
      </w:r>
    </w:p>
    <w:p w14:paraId="43A45049" w14:textId="77777777" w:rsidR="00D87609" w:rsidRPr="00D5274D" w:rsidRDefault="00D87609" w:rsidP="008A27D1">
      <w:pPr>
        <w:jc w:val="center"/>
        <w:rPr>
          <w:sz w:val="20"/>
          <w:szCs w:val="20"/>
        </w:rPr>
      </w:pPr>
    </w:p>
    <w:tbl>
      <w:tblPr>
        <w:tblpPr w:leftFromText="180" w:rightFromText="180" w:vertAnchor="text" w:horzAnchor="margin" w:tblpXSpec="center" w:tblpY="7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5247"/>
      </w:tblGrid>
      <w:tr w:rsidR="00D87609" w:rsidRPr="00D5274D" w14:paraId="37318BC1" w14:textId="77777777" w:rsidTr="001B3392">
        <w:trPr>
          <w:trHeight w:val="418"/>
        </w:trPr>
        <w:tc>
          <w:tcPr>
            <w:tcW w:w="3794" w:type="dxa"/>
            <w:tcBorders>
              <w:top w:val="single" w:sz="6" w:space="0" w:color="auto"/>
              <w:left w:val="single" w:sz="6" w:space="0" w:color="auto"/>
              <w:bottom w:val="single" w:sz="6" w:space="0" w:color="auto"/>
              <w:right w:val="single" w:sz="6" w:space="0" w:color="auto"/>
            </w:tcBorders>
            <w:shd w:val="pct5" w:color="auto" w:fill="FFFFFF"/>
          </w:tcPr>
          <w:p w14:paraId="11A8C6BB" w14:textId="77777777" w:rsidR="00D87609" w:rsidRPr="00D5274D" w:rsidRDefault="00D87609" w:rsidP="009605F4">
            <w:pPr>
              <w:widowControl w:val="0"/>
              <w:suppressAutoHyphens/>
              <w:spacing w:before="120"/>
              <w:rPr>
                <w:color w:val="000000"/>
              </w:rPr>
            </w:pPr>
            <w:r w:rsidRPr="00D5274D">
              <w:rPr>
                <w:color w:val="000000"/>
              </w:rPr>
              <w:t>Pretendenta nosaukums</w:t>
            </w:r>
          </w:p>
        </w:tc>
        <w:tc>
          <w:tcPr>
            <w:tcW w:w="5247" w:type="dxa"/>
            <w:tcBorders>
              <w:top w:val="single" w:sz="6" w:space="0" w:color="auto"/>
              <w:left w:val="single" w:sz="6" w:space="0" w:color="auto"/>
              <w:bottom w:val="single" w:sz="6" w:space="0" w:color="auto"/>
              <w:right w:val="single" w:sz="6" w:space="0" w:color="auto"/>
            </w:tcBorders>
          </w:tcPr>
          <w:p w14:paraId="12DCAEFB" w14:textId="77777777" w:rsidR="00D87609" w:rsidRPr="00D5274D" w:rsidRDefault="00D87609" w:rsidP="009605F4">
            <w:pPr>
              <w:widowControl w:val="0"/>
              <w:suppressAutoHyphens/>
              <w:spacing w:before="120"/>
              <w:rPr>
                <w:color w:val="000000"/>
              </w:rPr>
            </w:pPr>
          </w:p>
        </w:tc>
      </w:tr>
      <w:tr w:rsidR="00D87609" w:rsidRPr="00D5274D" w14:paraId="64E932B0" w14:textId="77777777" w:rsidTr="001B3392">
        <w:trPr>
          <w:trHeight w:val="362"/>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02CB4A47" w14:textId="77777777" w:rsidR="00D87609" w:rsidRPr="00D5274D" w:rsidRDefault="00D87609" w:rsidP="009605F4">
            <w:pPr>
              <w:widowControl w:val="0"/>
              <w:suppressAutoHyphens/>
              <w:rPr>
                <w:color w:val="000000"/>
              </w:rPr>
            </w:pPr>
            <w:r w:rsidRPr="00D5274D">
              <w:rPr>
                <w:color w:val="000000"/>
                <w:spacing w:val="-10"/>
              </w:rPr>
              <w:t xml:space="preserve">Reģistrācijas  Nr. </w:t>
            </w:r>
          </w:p>
        </w:tc>
        <w:tc>
          <w:tcPr>
            <w:tcW w:w="5247" w:type="dxa"/>
            <w:tcBorders>
              <w:top w:val="single" w:sz="6" w:space="0" w:color="auto"/>
              <w:left w:val="single" w:sz="6" w:space="0" w:color="auto"/>
              <w:bottom w:val="single" w:sz="6" w:space="0" w:color="auto"/>
              <w:right w:val="single" w:sz="6" w:space="0" w:color="auto"/>
            </w:tcBorders>
            <w:vAlign w:val="center"/>
          </w:tcPr>
          <w:p w14:paraId="4BED2D21" w14:textId="77777777" w:rsidR="00D87609" w:rsidRPr="00D5274D" w:rsidRDefault="00D87609" w:rsidP="009605F4">
            <w:pPr>
              <w:widowControl w:val="0"/>
              <w:suppressAutoHyphens/>
              <w:spacing w:before="120"/>
              <w:rPr>
                <w:color w:val="000000"/>
              </w:rPr>
            </w:pPr>
          </w:p>
        </w:tc>
      </w:tr>
      <w:tr w:rsidR="00D87609" w:rsidRPr="00D5274D" w14:paraId="5ED385AF" w14:textId="77777777" w:rsidTr="001B3392">
        <w:trPr>
          <w:trHeight w:val="315"/>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614A89C3" w14:textId="77777777" w:rsidR="00D87609" w:rsidRPr="00D5274D" w:rsidRDefault="00D87609" w:rsidP="009605F4">
            <w:pPr>
              <w:widowControl w:val="0"/>
              <w:suppressAutoHyphens/>
              <w:rPr>
                <w:color w:val="000000"/>
              </w:rPr>
            </w:pPr>
            <w:r w:rsidRPr="00D5274D">
              <w:rPr>
                <w:color w:val="000000"/>
              </w:rPr>
              <w:t>Juridiskā adrese</w:t>
            </w:r>
          </w:p>
        </w:tc>
        <w:tc>
          <w:tcPr>
            <w:tcW w:w="5247" w:type="dxa"/>
            <w:tcBorders>
              <w:top w:val="single" w:sz="6" w:space="0" w:color="auto"/>
              <w:left w:val="single" w:sz="6" w:space="0" w:color="auto"/>
              <w:bottom w:val="single" w:sz="6" w:space="0" w:color="auto"/>
              <w:right w:val="single" w:sz="6" w:space="0" w:color="auto"/>
            </w:tcBorders>
            <w:vAlign w:val="center"/>
          </w:tcPr>
          <w:p w14:paraId="0393F967" w14:textId="77777777" w:rsidR="00D87609" w:rsidRPr="00D5274D" w:rsidRDefault="00D87609" w:rsidP="009605F4">
            <w:pPr>
              <w:widowControl w:val="0"/>
              <w:suppressAutoHyphens/>
              <w:spacing w:before="120"/>
              <w:rPr>
                <w:color w:val="000000"/>
              </w:rPr>
            </w:pPr>
          </w:p>
        </w:tc>
      </w:tr>
      <w:tr w:rsidR="00D87609" w:rsidRPr="00D5274D" w14:paraId="4B48F9F3" w14:textId="77777777" w:rsidTr="001B3392">
        <w:trPr>
          <w:trHeight w:val="397"/>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73BC7D49" w14:textId="77777777" w:rsidR="00D87609" w:rsidRPr="00D5274D" w:rsidRDefault="00D87609" w:rsidP="009605F4">
            <w:pPr>
              <w:widowControl w:val="0"/>
              <w:suppressAutoHyphens/>
              <w:rPr>
                <w:color w:val="000000"/>
              </w:rPr>
            </w:pPr>
            <w:r w:rsidRPr="00D5274D">
              <w:rPr>
                <w:color w:val="000000"/>
                <w:spacing w:val="-10"/>
              </w:rPr>
              <w:t>Faktiskā adrese</w:t>
            </w:r>
          </w:p>
        </w:tc>
        <w:tc>
          <w:tcPr>
            <w:tcW w:w="5247" w:type="dxa"/>
            <w:tcBorders>
              <w:top w:val="single" w:sz="6" w:space="0" w:color="auto"/>
              <w:left w:val="single" w:sz="6" w:space="0" w:color="auto"/>
              <w:bottom w:val="single" w:sz="6" w:space="0" w:color="auto"/>
              <w:right w:val="single" w:sz="6" w:space="0" w:color="auto"/>
            </w:tcBorders>
            <w:vAlign w:val="center"/>
          </w:tcPr>
          <w:p w14:paraId="211F5D3F" w14:textId="77777777" w:rsidR="00D87609" w:rsidRPr="00D5274D" w:rsidRDefault="00D87609" w:rsidP="009605F4">
            <w:pPr>
              <w:widowControl w:val="0"/>
              <w:suppressAutoHyphens/>
              <w:spacing w:before="120"/>
              <w:rPr>
                <w:color w:val="000000"/>
              </w:rPr>
            </w:pPr>
          </w:p>
        </w:tc>
      </w:tr>
      <w:tr w:rsidR="00D87609" w:rsidRPr="00D5274D" w14:paraId="71C6287B" w14:textId="77777777" w:rsidTr="001B3392">
        <w:trPr>
          <w:trHeight w:val="397"/>
        </w:trPr>
        <w:tc>
          <w:tcPr>
            <w:tcW w:w="3794" w:type="dxa"/>
            <w:tcBorders>
              <w:top w:val="single" w:sz="6" w:space="0" w:color="auto"/>
              <w:left w:val="single" w:sz="6" w:space="0" w:color="auto"/>
              <w:bottom w:val="single" w:sz="6" w:space="0" w:color="auto"/>
              <w:right w:val="single" w:sz="6" w:space="0" w:color="auto"/>
            </w:tcBorders>
            <w:shd w:val="clear" w:color="auto" w:fill="F3F3F3"/>
            <w:vAlign w:val="center"/>
          </w:tcPr>
          <w:p w14:paraId="49A9C4BB" w14:textId="77777777" w:rsidR="00D87609" w:rsidRPr="00D5274D" w:rsidRDefault="00D87609" w:rsidP="009605F4">
            <w:pPr>
              <w:widowControl w:val="0"/>
              <w:suppressAutoHyphens/>
              <w:rPr>
                <w:color w:val="000000"/>
                <w:spacing w:val="-11"/>
                <w:shd w:val="clear" w:color="auto" w:fill="F3F3F3"/>
              </w:rPr>
            </w:pPr>
            <w:r w:rsidRPr="00D5274D">
              <w:rPr>
                <w:color w:val="000000"/>
                <w:spacing w:val="-11"/>
                <w:shd w:val="clear" w:color="auto" w:fill="F3F3F3"/>
              </w:rPr>
              <w:t>E-pasta adrese</w:t>
            </w:r>
          </w:p>
        </w:tc>
        <w:tc>
          <w:tcPr>
            <w:tcW w:w="5247" w:type="dxa"/>
            <w:tcBorders>
              <w:top w:val="single" w:sz="6" w:space="0" w:color="auto"/>
              <w:left w:val="single" w:sz="6" w:space="0" w:color="auto"/>
              <w:bottom w:val="single" w:sz="6" w:space="0" w:color="auto"/>
              <w:right w:val="single" w:sz="6" w:space="0" w:color="auto"/>
            </w:tcBorders>
            <w:vAlign w:val="center"/>
          </w:tcPr>
          <w:p w14:paraId="10ED1187" w14:textId="77777777" w:rsidR="00D87609" w:rsidRPr="00D5274D" w:rsidRDefault="00D87609" w:rsidP="009605F4">
            <w:pPr>
              <w:widowControl w:val="0"/>
              <w:suppressAutoHyphens/>
              <w:spacing w:before="120"/>
              <w:rPr>
                <w:color w:val="000000"/>
              </w:rPr>
            </w:pPr>
          </w:p>
        </w:tc>
      </w:tr>
      <w:tr w:rsidR="00D87609" w:rsidRPr="00D5274D" w14:paraId="79BFC025" w14:textId="77777777" w:rsidTr="001B3392">
        <w:trPr>
          <w:trHeight w:val="397"/>
        </w:trPr>
        <w:tc>
          <w:tcPr>
            <w:tcW w:w="3794" w:type="dxa"/>
            <w:tcBorders>
              <w:top w:val="single" w:sz="6" w:space="0" w:color="auto"/>
              <w:left w:val="single" w:sz="6" w:space="0" w:color="auto"/>
              <w:bottom w:val="single" w:sz="6" w:space="0" w:color="auto"/>
              <w:right w:val="single" w:sz="6" w:space="0" w:color="auto"/>
            </w:tcBorders>
            <w:shd w:val="clear" w:color="auto" w:fill="F3F3F3"/>
            <w:vAlign w:val="center"/>
          </w:tcPr>
          <w:p w14:paraId="5A0BD89D" w14:textId="77777777" w:rsidR="00D87609" w:rsidRPr="00D5274D" w:rsidRDefault="00D87609" w:rsidP="009605F4">
            <w:pPr>
              <w:widowControl w:val="0"/>
              <w:suppressAutoHyphens/>
              <w:rPr>
                <w:color w:val="000000"/>
              </w:rPr>
            </w:pPr>
            <w:r w:rsidRPr="00D5274D">
              <w:rPr>
                <w:color w:val="000000"/>
                <w:spacing w:val="-11"/>
                <w:shd w:val="clear" w:color="auto" w:fill="F3F3F3"/>
              </w:rPr>
              <w:t>Kontaktpersona</w:t>
            </w:r>
          </w:p>
        </w:tc>
        <w:tc>
          <w:tcPr>
            <w:tcW w:w="5247" w:type="dxa"/>
            <w:tcBorders>
              <w:top w:val="single" w:sz="6" w:space="0" w:color="auto"/>
              <w:left w:val="single" w:sz="6" w:space="0" w:color="auto"/>
              <w:bottom w:val="single" w:sz="6" w:space="0" w:color="auto"/>
              <w:right w:val="single" w:sz="6" w:space="0" w:color="auto"/>
            </w:tcBorders>
            <w:vAlign w:val="center"/>
          </w:tcPr>
          <w:p w14:paraId="1381E876" w14:textId="77777777" w:rsidR="00D87609" w:rsidRPr="00D5274D" w:rsidRDefault="00D87609" w:rsidP="009605F4">
            <w:pPr>
              <w:widowControl w:val="0"/>
              <w:suppressAutoHyphens/>
              <w:spacing w:before="120"/>
              <w:rPr>
                <w:color w:val="000000"/>
              </w:rPr>
            </w:pPr>
          </w:p>
        </w:tc>
      </w:tr>
      <w:tr w:rsidR="00D87609" w:rsidRPr="00D5274D" w14:paraId="3A4A5A32" w14:textId="77777777" w:rsidTr="001B3392">
        <w:trPr>
          <w:trHeight w:val="397"/>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4C3B3E02" w14:textId="77777777" w:rsidR="00D87609" w:rsidRPr="00D5274D" w:rsidRDefault="00D87609" w:rsidP="009605F4">
            <w:pPr>
              <w:widowControl w:val="0"/>
              <w:suppressAutoHyphens/>
              <w:rPr>
                <w:color w:val="000000"/>
                <w:lang w:val="de-DE"/>
              </w:rPr>
            </w:pPr>
            <w:r w:rsidRPr="00D5274D">
              <w:rPr>
                <w:color w:val="000000"/>
                <w:lang w:val="de-DE"/>
              </w:rPr>
              <w:t>Kontaktpersonas tālr./fakss, e-pasts</w:t>
            </w:r>
          </w:p>
        </w:tc>
        <w:tc>
          <w:tcPr>
            <w:tcW w:w="5247" w:type="dxa"/>
            <w:tcBorders>
              <w:top w:val="single" w:sz="6" w:space="0" w:color="auto"/>
              <w:left w:val="single" w:sz="6" w:space="0" w:color="auto"/>
              <w:bottom w:val="single" w:sz="6" w:space="0" w:color="auto"/>
              <w:right w:val="single" w:sz="6" w:space="0" w:color="auto"/>
            </w:tcBorders>
            <w:vAlign w:val="center"/>
          </w:tcPr>
          <w:p w14:paraId="17C6A23A" w14:textId="77777777" w:rsidR="00D87609" w:rsidRPr="00D5274D" w:rsidRDefault="00D87609" w:rsidP="009605F4">
            <w:pPr>
              <w:widowControl w:val="0"/>
              <w:suppressAutoHyphens/>
              <w:spacing w:before="120"/>
              <w:rPr>
                <w:color w:val="000000"/>
                <w:lang w:val="de-DE"/>
              </w:rPr>
            </w:pPr>
          </w:p>
        </w:tc>
      </w:tr>
      <w:tr w:rsidR="00D87609" w:rsidRPr="00D5274D" w14:paraId="58E16F27" w14:textId="77777777" w:rsidTr="001B3392">
        <w:trPr>
          <w:trHeight w:val="381"/>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517302CF" w14:textId="77777777" w:rsidR="00D87609" w:rsidRPr="00D5274D" w:rsidRDefault="00D87609" w:rsidP="009605F4">
            <w:pPr>
              <w:widowControl w:val="0"/>
              <w:suppressAutoHyphens/>
              <w:rPr>
                <w:color w:val="000000"/>
              </w:rPr>
            </w:pPr>
            <w:r w:rsidRPr="00D5274D">
              <w:rPr>
                <w:color w:val="000000"/>
                <w:spacing w:val="-11"/>
              </w:rPr>
              <w:t>Bankas nosaukums, filiāle</w:t>
            </w:r>
          </w:p>
        </w:tc>
        <w:tc>
          <w:tcPr>
            <w:tcW w:w="5247" w:type="dxa"/>
            <w:tcBorders>
              <w:top w:val="single" w:sz="6" w:space="0" w:color="auto"/>
              <w:left w:val="single" w:sz="6" w:space="0" w:color="auto"/>
              <w:bottom w:val="single" w:sz="6" w:space="0" w:color="auto"/>
              <w:right w:val="single" w:sz="6" w:space="0" w:color="auto"/>
            </w:tcBorders>
            <w:vAlign w:val="center"/>
          </w:tcPr>
          <w:p w14:paraId="443FA673" w14:textId="77777777" w:rsidR="00D87609" w:rsidRPr="00D5274D" w:rsidRDefault="00D87609" w:rsidP="009605F4">
            <w:pPr>
              <w:widowControl w:val="0"/>
              <w:suppressAutoHyphens/>
              <w:spacing w:before="120"/>
              <w:rPr>
                <w:color w:val="000000"/>
              </w:rPr>
            </w:pPr>
          </w:p>
        </w:tc>
      </w:tr>
      <w:tr w:rsidR="00D87609" w:rsidRPr="00D5274D" w14:paraId="2789DCEA" w14:textId="77777777" w:rsidTr="001B3392">
        <w:trPr>
          <w:trHeight w:val="397"/>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5B722227" w14:textId="77777777" w:rsidR="00D87609" w:rsidRPr="00D5274D" w:rsidRDefault="00D87609" w:rsidP="009605F4">
            <w:pPr>
              <w:widowControl w:val="0"/>
              <w:suppressAutoHyphens/>
              <w:rPr>
                <w:color w:val="000000"/>
              </w:rPr>
            </w:pPr>
            <w:r w:rsidRPr="00D5274D">
              <w:rPr>
                <w:color w:val="000000"/>
                <w:spacing w:val="-11"/>
              </w:rPr>
              <w:t>Bankas kods</w:t>
            </w:r>
          </w:p>
        </w:tc>
        <w:tc>
          <w:tcPr>
            <w:tcW w:w="5247" w:type="dxa"/>
            <w:tcBorders>
              <w:top w:val="single" w:sz="6" w:space="0" w:color="auto"/>
              <w:left w:val="single" w:sz="6" w:space="0" w:color="auto"/>
              <w:bottom w:val="single" w:sz="6" w:space="0" w:color="auto"/>
              <w:right w:val="single" w:sz="6" w:space="0" w:color="auto"/>
            </w:tcBorders>
            <w:vAlign w:val="center"/>
          </w:tcPr>
          <w:p w14:paraId="44951D17" w14:textId="77777777" w:rsidR="00D87609" w:rsidRPr="00D5274D" w:rsidRDefault="00D87609" w:rsidP="009605F4">
            <w:pPr>
              <w:widowControl w:val="0"/>
              <w:suppressAutoHyphens/>
              <w:spacing w:before="120"/>
              <w:rPr>
                <w:color w:val="000000"/>
              </w:rPr>
            </w:pPr>
          </w:p>
        </w:tc>
      </w:tr>
      <w:tr w:rsidR="00D87609" w:rsidRPr="00D5274D" w14:paraId="2E57BA77" w14:textId="77777777" w:rsidTr="001B3392">
        <w:trPr>
          <w:trHeight w:val="386"/>
        </w:trPr>
        <w:tc>
          <w:tcPr>
            <w:tcW w:w="3794" w:type="dxa"/>
            <w:tcBorders>
              <w:top w:val="single" w:sz="6" w:space="0" w:color="auto"/>
              <w:left w:val="single" w:sz="6" w:space="0" w:color="auto"/>
              <w:bottom w:val="single" w:sz="6" w:space="0" w:color="auto"/>
              <w:right w:val="single" w:sz="6" w:space="0" w:color="auto"/>
            </w:tcBorders>
            <w:shd w:val="pct5" w:color="auto" w:fill="FFFFFF"/>
            <w:vAlign w:val="center"/>
          </w:tcPr>
          <w:p w14:paraId="6EECC383" w14:textId="77777777" w:rsidR="00D87609" w:rsidRPr="00D5274D" w:rsidRDefault="00D87609" w:rsidP="009605F4">
            <w:pPr>
              <w:widowControl w:val="0"/>
              <w:suppressAutoHyphens/>
              <w:rPr>
                <w:color w:val="000000"/>
              </w:rPr>
            </w:pPr>
            <w:r w:rsidRPr="00D5274D">
              <w:rPr>
                <w:color w:val="000000"/>
                <w:spacing w:val="-11"/>
              </w:rPr>
              <w:t>Norēķinu konts</w:t>
            </w:r>
          </w:p>
        </w:tc>
        <w:tc>
          <w:tcPr>
            <w:tcW w:w="5247" w:type="dxa"/>
            <w:tcBorders>
              <w:top w:val="single" w:sz="6" w:space="0" w:color="auto"/>
              <w:left w:val="single" w:sz="6" w:space="0" w:color="auto"/>
              <w:bottom w:val="single" w:sz="6" w:space="0" w:color="auto"/>
              <w:right w:val="single" w:sz="6" w:space="0" w:color="auto"/>
            </w:tcBorders>
            <w:vAlign w:val="center"/>
          </w:tcPr>
          <w:p w14:paraId="0C1575E0" w14:textId="77777777" w:rsidR="00D87609" w:rsidRPr="00D5274D" w:rsidRDefault="00D87609" w:rsidP="009605F4">
            <w:pPr>
              <w:widowControl w:val="0"/>
              <w:suppressAutoHyphens/>
              <w:spacing w:before="120"/>
              <w:rPr>
                <w:color w:val="000000"/>
              </w:rPr>
            </w:pPr>
          </w:p>
        </w:tc>
      </w:tr>
    </w:tbl>
    <w:p w14:paraId="76992186" w14:textId="77777777" w:rsidR="00D87609" w:rsidRPr="00D87609" w:rsidRDefault="00D87609" w:rsidP="00D87609"/>
    <w:bookmarkEnd w:id="290"/>
    <w:bookmarkEnd w:id="291"/>
    <w:bookmarkEnd w:id="292"/>
    <w:bookmarkEnd w:id="293"/>
    <w:bookmarkEnd w:id="294"/>
    <w:bookmarkEnd w:id="295"/>
    <w:bookmarkEnd w:id="296"/>
    <w:bookmarkEnd w:id="297"/>
    <w:bookmarkEnd w:id="298"/>
    <w:bookmarkEnd w:id="299"/>
    <w:bookmarkEnd w:id="300"/>
    <w:bookmarkEnd w:id="301"/>
    <w:bookmarkEnd w:id="302"/>
    <w:p w14:paraId="6BA7F7A8" w14:textId="5AE72ABF" w:rsidR="00081734" w:rsidRDefault="00081734" w:rsidP="000C46CF">
      <w:pPr>
        <w:spacing w:before="120"/>
        <w:ind w:firstLine="720"/>
        <w:jc w:val="both"/>
      </w:pPr>
      <w:r>
        <w:t xml:space="preserve">Piedāvājam veikt </w:t>
      </w:r>
      <w:r w:rsidR="00D87609" w:rsidRPr="00D87609">
        <w:rPr>
          <w:b/>
        </w:rPr>
        <w:t xml:space="preserve">Valsts reģionālā autoceļa P15 Ainaži – Matīši no 27,549 līdz 29,919 km un tilta pār Salacu </w:t>
      </w:r>
      <w:r w:rsidR="00911361">
        <w:rPr>
          <w:b/>
        </w:rPr>
        <w:t>pārbūvi</w:t>
      </w:r>
      <w:r w:rsidR="00D87609">
        <w:t xml:space="preserve"> </w:t>
      </w:r>
      <w:r>
        <w:t xml:space="preserve">saskaņā ar </w:t>
      </w:r>
      <w:bookmarkStart w:id="303" w:name="OLE_LINK9"/>
      <w:r>
        <w:t xml:space="preserve">iepirkuma </w:t>
      </w:r>
      <w:bookmarkEnd w:id="303"/>
      <w:r w:rsidR="008A27D1">
        <w:t>AND/2015/27</w:t>
      </w:r>
      <w:r>
        <w:rPr>
          <w:i/>
          <w:color w:val="FF0000"/>
        </w:rPr>
        <w:t xml:space="preserve"> </w:t>
      </w:r>
      <w:r>
        <w:t>līguma projektu par:</w:t>
      </w:r>
    </w:p>
    <w:tbl>
      <w:tblPr>
        <w:tblW w:w="6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9"/>
        <w:gridCol w:w="1134"/>
        <w:gridCol w:w="2060"/>
      </w:tblGrid>
      <w:tr w:rsidR="00081734" w:rsidRPr="009B0169" w14:paraId="62A91D26" w14:textId="77777777" w:rsidTr="001B3392">
        <w:trPr>
          <w:jc w:val="center"/>
        </w:trPr>
        <w:tc>
          <w:tcPr>
            <w:tcW w:w="4613" w:type="dxa"/>
            <w:gridSpan w:val="2"/>
          </w:tcPr>
          <w:p w14:paraId="25D4CA1D" w14:textId="77777777" w:rsidR="00081734" w:rsidRPr="00556870" w:rsidRDefault="00081734" w:rsidP="00B15E09">
            <w:pPr>
              <w:jc w:val="center"/>
              <w:rPr>
                <w:b/>
                <w:color w:val="FF0000"/>
              </w:rPr>
            </w:pPr>
          </w:p>
        </w:tc>
        <w:tc>
          <w:tcPr>
            <w:tcW w:w="2060" w:type="dxa"/>
          </w:tcPr>
          <w:p w14:paraId="6F5A8B88" w14:textId="77777777" w:rsidR="00081734" w:rsidRPr="00556870" w:rsidRDefault="00081734" w:rsidP="00B15E09">
            <w:pPr>
              <w:jc w:val="center"/>
              <w:rPr>
                <w:b/>
              </w:rPr>
            </w:pPr>
            <w:r w:rsidRPr="00556870">
              <w:rPr>
                <w:b/>
              </w:rPr>
              <w:t xml:space="preserve">Līgumcenu bez PVN cipariem </w:t>
            </w:r>
          </w:p>
          <w:p w14:paraId="7FA7C7CE" w14:textId="77777777" w:rsidR="00081734" w:rsidRPr="009B0169" w:rsidRDefault="00081734" w:rsidP="00B15E09">
            <w:pPr>
              <w:jc w:val="center"/>
              <w:rPr>
                <w:b/>
              </w:rPr>
            </w:pPr>
            <w:r>
              <w:rPr>
                <w:b/>
              </w:rPr>
              <w:t>(EUR</w:t>
            </w:r>
            <w:r w:rsidRPr="00556870">
              <w:rPr>
                <w:b/>
              </w:rPr>
              <w:t>)</w:t>
            </w:r>
          </w:p>
        </w:tc>
      </w:tr>
      <w:tr w:rsidR="00D83F89" w:rsidRPr="009B0169" w14:paraId="01D5439A" w14:textId="77777777" w:rsidTr="00D83F89">
        <w:trPr>
          <w:trHeight w:val="192"/>
          <w:jc w:val="center"/>
        </w:trPr>
        <w:tc>
          <w:tcPr>
            <w:tcW w:w="4613" w:type="dxa"/>
            <w:gridSpan w:val="2"/>
            <w:vAlign w:val="center"/>
          </w:tcPr>
          <w:p w14:paraId="0CD029A1" w14:textId="7B2BC09B" w:rsidR="00D83F89" w:rsidRPr="004E1211" w:rsidRDefault="00D83F89" w:rsidP="00D83F89">
            <w:pPr>
              <w:rPr>
                <w:lang w:eastAsia="lv-LV"/>
              </w:rPr>
            </w:pPr>
            <w:r w:rsidRPr="004E1211">
              <w:rPr>
                <w:b/>
                <w:lang w:eastAsia="lv-LV"/>
              </w:rPr>
              <w:t>1.</w:t>
            </w:r>
            <w:r w:rsidR="00012287" w:rsidRPr="004E1211">
              <w:rPr>
                <w:b/>
                <w:lang w:eastAsia="lv-LV"/>
              </w:rPr>
              <w:t>daļa</w:t>
            </w:r>
            <w:r w:rsidR="00C86239" w:rsidRPr="004E1211">
              <w:rPr>
                <w:lang w:eastAsia="lv-LV"/>
              </w:rPr>
              <w:t xml:space="preserve"> Tilts pār Salacu ar tilta pieejām – 0,185 km kopgarumā</w:t>
            </w:r>
          </w:p>
          <w:p w14:paraId="28D9AB67" w14:textId="2BFB87FC" w:rsidR="00D83F89" w:rsidRPr="004E1211" w:rsidRDefault="00D83F89" w:rsidP="00D83F89">
            <w:pPr>
              <w:rPr>
                <w:color w:val="FF0000"/>
                <w:sz w:val="20"/>
                <w:szCs w:val="20"/>
              </w:rPr>
            </w:pPr>
          </w:p>
        </w:tc>
        <w:tc>
          <w:tcPr>
            <w:tcW w:w="2060" w:type="dxa"/>
            <w:vAlign w:val="center"/>
          </w:tcPr>
          <w:p w14:paraId="419164CF" w14:textId="77777777" w:rsidR="00D83F89" w:rsidRPr="009B0169" w:rsidRDefault="00D83F89" w:rsidP="00D83F89">
            <w:pPr>
              <w:jc w:val="center"/>
            </w:pPr>
          </w:p>
        </w:tc>
      </w:tr>
      <w:tr w:rsidR="00D83F89" w:rsidRPr="009B0169" w14:paraId="797B4493" w14:textId="77777777" w:rsidTr="00D83F89">
        <w:trPr>
          <w:trHeight w:val="192"/>
          <w:jc w:val="center"/>
        </w:trPr>
        <w:tc>
          <w:tcPr>
            <w:tcW w:w="4613" w:type="dxa"/>
            <w:gridSpan w:val="2"/>
            <w:vAlign w:val="center"/>
          </w:tcPr>
          <w:p w14:paraId="6D8F1BB9" w14:textId="6812BF52" w:rsidR="00D83F89" w:rsidRPr="004E1211" w:rsidRDefault="00D83F89" w:rsidP="00D83F89">
            <w:pPr>
              <w:rPr>
                <w:lang w:eastAsia="lv-LV"/>
              </w:rPr>
            </w:pPr>
            <w:r w:rsidRPr="004E1211">
              <w:rPr>
                <w:b/>
                <w:lang w:eastAsia="lv-LV"/>
              </w:rPr>
              <w:t>2.</w:t>
            </w:r>
            <w:r w:rsidR="00012287" w:rsidRPr="004E1211">
              <w:rPr>
                <w:b/>
                <w:lang w:eastAsia="lv-LV"/>
              </w:rPr>
              <w:t>daļa</w:t>
            </w:r>
            <w:r w:rsidR="00C86239" w:rsidRPr="004E1211">
              <w:rPr>
                <w:lang w:eastAsia="lv-LV"/>
              </w:rPr>
              <w:t xml:space="preserve"> Valsts reģionālā autoceļa P15 Ainaži – Matīši posms no 28,859 km līdz 29,919 km – 1,060 km kopgarumā</w:t>
            </w:r>
          </w:p>
          <w:p w14:paraId="26276B91" w14:textId="776165C0" w:rsidR="00D83F89" w:rsidRPr="004E1211" w:rsidRDefault="00D83F89" w:rsidP="00D83F89">
            <w:pPr>
              <w:rPr>
                <w:color w:val="FF0000"/>
                <w:sz w:val="20"/>
                <w:szCs w:val="20"/>
              </w:rPr>
            </w:pPr>
          </w:p>
        </w:tc>
        <w:tc>
          <w:tcPr>
            <w:tcW w:w="2060" w:type="dxa"/>
            <w:vAlign w:val="center"/>
          </w:tcPr>
          <w:p w14:paraId="51565EAF" w14:textId="77777777" w:rsidR="00D83F89" w:rsidRPr="009B0169" w:rsidRDefault="00D83F89" w:rsidP="00D83F89">
            <w:pPr>
              <w:jc w:val="center"/>
            </w:pPr>
          </w:p>
        </w:tc>
      </w:tr>
      <w:tr w:rsidR="00D83F89" w:rsidRPr="009B0169" w14:paraId="7E2B981B" w14:textId="77777777" w:rsidTr="00D83F89">
        <w:trPr>
          <w:trHeight w:val="192"/>
          <w:jc w:val="center"/>
        </w:trPr>
        <w:tc>
          <w:tcPr>
            <w:tcW w:w="4613" w:type="dxa"/>
            <w:gridSpan w:val="2"/>
            <w:vAlign w:val="center"/>
          </w:tcPr>
          <w:p w14:paraId="0902B5EA" w14:textId="28049EA7" w:rsidR="00D83F89" w:rsidRPr="004E1211" w:rsidRDefault="00D83F89" w:rsidP="00D83F89">
            <w:pPr>
              <w:rPr>
                <w:b/>
                <w:lang w:eastAsia="lv-LV"/>
              </w:rPr>
            </w:pPr>
            <w:r w:rsidRPr="004E1211">
              <w:rPr>
                <w:b/>
                <w:lang w:eastAsia="lv-LV"/>
              </w:rPr>
              <w:t>3.</w:t>
            </w:r>
            <w:r w:rsidR="00012287" w:rsidRPr="004E1211">
              <w:rPr>
                <w:b/>
                <w:lang w:eastAsia="lv-LV"/>
              </w:rPr>
              <w:t>daļa</w:t>
            </w:r>
            <w:r w:rsidR="00C86239" w:rsidRPr="004E1211">
              <w:rPr>
                <w:lang w:eastAsia="lv-LV"/>
              </w:rPr>
              <w:t xml:space="preserve"> Valsts reģionālā autoceļa P15 Ainaži – Matīši posms no 28,069 km līdz 28,674 km – 0,605 km kopgarumā</w:t>
            </w:r>
          </w:p>
          <w:p w14:paraId="480984E2" w14:textId="07E4216C" w:rsidR="00D83F89" w:rsidRPr="004E1211" w:rsidRDefault="00D83F89" w:rsidP="00D83F89">
            <w:pPr>
              <w:rPr>
                <w:color w:val="FF0000"/>
                <w:sz w:val="20"/>
                <w:szCs w:val="20"/>
              </w:rPr>
            </w:pPr>
          </w:p>
        </w:tc>
        <w:tc>
          <w:tcPr>
            <w:tcW w:w="2060" w:type="dxa"/>
            <w:vAlign w:val="center"/>
          </w:tcPr>
          <w:p w14:paraId="303BB8C1" w14:textId="77777777" w:rsidR="00D83F89" w:rsidRPr="009B0169" w:rsidRDefault="00D83F89" w:rsidP="00D83F89">
            <w:pPr>
              <w:jc w:val="center"/>
            </w:pPr>
          </w:p>
        </w:tc>
      </w:tr>
      <w:tr w:rsidR="00D83F89" w:rsidRPr="009B0169" w14:paraId="41FBD01F" w14:textId="77777777" w:rsidTr="00D83F89">
        <w:trPr>
          <w:trHeight w:val="192"/>
          <w:jc w:val="center"/>
        </w:trPr>
        <w:tc>
          <w:tcPr>
            <w:tcW w:w="4613" w:type="dxa"/>
            <w:gridSpan w:val="2"/>
            <w:vAlign w:val="center"/>
          </w:tcPr>
          <w:p w14:paraId="69773566" w14:textId="717C4C16" w:rsidR="00D83F89" w:rsidRPr="004E1211" w:rsidRDefault="00D83F89" w:rsidP="00D83F89">
            <w:pPr>
              <w:rPr>
                <w:color w:val="0D0D0D" w:themeColor="text1" w:themeTint="F2"/>
                <w:lang w:eastAsia="lv-LV"/>
              </w:rPr>
            </w:pPr>
            <w:r w:rsidRPr="004E1211">
              <w:rPr>
                <w:b/>
                <w:color w:val="0D0D0D" w:themeColor="text1" w:themeTint="F2"/>
                <w:lang w:eastAsia="lv-LV"/>
              </w:rPr>
              <w:t>4.</w:t>
            </w:r>
            <w:r w:rsidR="00012287" w:rsidRPr="004E1211">
              <w:rPr>
                <w:b/>
                <w:color w:val="0D0D0D" w:themeColor="text1" w:themeTint="F2"/>
                <w:lang w:eastAsia="lv-LV"/>
              </w:rPr>
              <w:t>daļa</w:t>
            </w:r>
            <w:r w:rsidR="00C86239" w:rsidRPr="004E1211">
              <w:rPr>
                <w:lang w:eastAsia="lv-LV"/>
              </w:rPr>
              <w:t xml:space="preserve"> Valsts reģionālā autoceļa P15 Ainaži – Matīši posms no 27,549 km līdz 28,069 km – 0,520 km kopgarumā</w:t>
            </w:r>
          </w:p>
          <w:p w14:paraId="1D4871FC" w14:textId="2623C016" w:rsidR="00D83F89" w:rsidRPr="004E1211" w:rsidRDefault="00D83F89" w:rsidP="00D83F89">
            <w:pPr>
              <w:rPr>
                <w:lang w:eastAsia="lv-LV"/>
              </w:rPr>
            </w:pPr>
          </w:p>
        </w:tc>
        <w:tc>
          <w:tcPr>
            <w:tcW w:w="2060" w:type="dxa"/>
            <w:vAlign w:val="center"/>
          </w:tcPr>
          <w:p w14:paraId="7F49818C" w14:textId="77777777" w:rsidR="00D83F89" w:rsidRPr="009B0169" w:rsidRDefault="00D83F89" w:rsidP="00D83F89">
            <w:pPr>
              <w:jc w:val="center"/>
            </w:pPr>
          </w:p>
        </w:tc>
      </w:tr>
      <w:tr w:rsidR="00370544" w:rsidRPr="009B0169" w14:paraId="46C2284F" w14:textId="77777777" w:rsidTr="00370544">
        <w:trPr>
          <w:gridBefore w:val="1"/>
          <w:wBefore w:w="3479" w:type="dxa"/>
          <w:trHeight w:val="523"/>
          <w:jc w:val="center"/>
        </w:trPr>
        <w:tc>
          <w:tcPr>
            <w:tcW w:w="1134" w:type="dxa"/>
            <w:vAlign w:val="center"/>
          </w:tcPr>
          <w:p w14:paraId="746BFD44" w14:textId="77777777" w:rsidR="00370544" w:rsidRDefault="00370544" w:rsidP="00370544">
            <w:pPr>
              <w:rPr>
                <w:b/>
                <w:lang w:eastAsia="lv-LV"/>
              </w:rPr>
            </w:pPr>
            <w:r>
              <w:rPr>
                <w:b/>
                <w:lang w:eastAsia="lv-LV"/>
              </w:rPr>
              <w:t>Kopā:</w:t>
            </w:r>
          </w:p>
        </w:tc>
        <w:tc>
          <w:tcPr>
            <w:tcW w:w="2060" w:type="dxa"/>
            <w:vAlign w:val="center"/>
          </w:tcPr>
          <w:p w14:paraId="6DE008E5" w14:textId="77777777" w:rsidR="00370544" w:rsidRPr="009B0169" w:rsidRDefault="00370544" w:rsidP="00370544">
            <w:pPr>
              <w:jc w:val="center"/>
            </w:pPr>
          </w:p>
        </w:tc>
      </w:tr>
    </w:tbl>
    <w:p w14:paraId="219146ED" w14:textId="77777777" w:rsidR="00081734" w:rsidRPr="0036729C" w:rsidRDefault="00081734" w:rsidP="00A04C8C">
      <w:pPr>
        <w:jc w:val="both"/>
        <w:rPr>
          <w:strike/>
        </w:rPr>
      </w:pPr>
    </w:p>
    <w:p w14:paraId="5D5ABEF9" w14:textId="77777777" w:rsidR="00081734" w:rsidRDefault="00081734" w:rsidP="00BE6524">
      <w:pPr>
        <w:numPr>
          <w:ilvl w:val="0"/>
          <w:numId w:val="8"/>
        </w:numPr>
        <w:jc w:val="both"/>
      </w:pPr>
      <w:r w:rsidRPr="00A04C8C">
        <w:t>Apliecinām piedāvājumā sniegto ziņu patiesumu un precizitāti.</w:t>
      </w:r>
    </w:p>
    <w:p w14:paraId="7D5D3E3B" w14:textId="77777777" w:rsidR="00081734" w:rsidRPr="00607A1B" w:rsidRDefault="00081734" w:rsidP="00BE6524">
      <w:pPr>
        <w:numPr>
          <w:ilvl w:val="0"/>
          <w:numId w:val="8"/>
        </w:numPr>
        <w:jc w:val="both"/>
      </w:pPr>
      <w:r w:rsidRPr="00EA2715">
        <w:t xml:space="preserve">Mums, kā arī </w:t>
      </w:r>
      <w:r w:rsidRPr="00556870">
        <w:t xml:space="preserve">katram mūsu norādītajam apakšuzņēmējam, kura veicamo būvdarbu vērtība ir vismaz 20 </w:t>
      </w:r>
      <w:r w:rsidRPr="00607A1B">
        <w:t xml:space="preserve">% no kopējās iepirkuma līguma vērtības, personālsabiedrības biedram (ja pretendents ir personālsabiedrība), un katrai mūsu norādītajai personai, uz kuras iespējām mēs balstāmies, lai apliecinātu, ka kvalifikācija atbilst paziņojumā par līgumu vai iepirkuma procedūras dokumentos noteiktajām prasībām, nav iestājies </w:t>
      </w:r>
      <w:r w:rsidRPr="00607A1B">
        <w:lastRenderedPageBreak/>
        <w:t>neviens no Publisko iepirkumu likuma 39.</w:t>
      </w:r>
      <w:r w:rsidRPr="00607A1B">
        <w:rPr>
          <w:vertAlign w:val="superscript"/>
        </w:rPr>
        <w:t>1</w:t>
      </w:r>
      <w:r w:rsidRPr="00607A1B">
        <w:t xml:space="preserve"> panta pirmajā daļā minētajiem nosacījumiem, ņemot vērā 39.</w:t>
      </w:r>
      <w:r w:rsidRPr="00607A1B">
        <w:rPr>
          <w:vertAlign w:val="superscript"/>
        </w:rPr>
        <w:t xml:space="preserve">1 </w:t>
      </w:r>
      <w:r w:rsidRPr="00607A1B">
        <w:t xml:space="preserve">panta ceturtajā daļā noteiktos termiņus. </w:t>
      </w:r>
    </w:p>
    <w:p w14:paraId="7D294D39" w14:textId="77777777" w:rsidR="00081734" w:rsidRPr="008567D5" w:rsidRDefault="00081734" w:rsidP="00BE6524">
      <w:pPr>
        <w:numPr>
          <w:ilvl w:val="0"/>
          <w:numId w:val="8"/>
        </w:numPr>
        <w:jc w:val="both"/>
      </w:pPr>
      <w:r w:rsidRPr="00607A1B">
        <w:t xml:space="preserve">Piekrītam </w:t>
      </w:r>
      <w:r w:rsidRPr="008567D5">
        <w:t xml:space="preserve">visām iepirkuma </w:t>
      </w:r>
      <w:r w:rsidR="001B3392" w:rsidRPr="008567D5">
        <w:t>AND/2015/27</w:t>
      </w:r>
      <w:r w:rsidRPr="008567D5">
        <w:rPr>
          <w:i/>
          <w:iCs/>
        </w:rPr>
        <w:t xml:space="preserve"> </w:t>
      </w:r>
      <w:r w:rsidRPr="008567D5">
        <w:t>nolikumā izvirzītajām prasībām.</w:t>
      </w:r>
    </w:p>
    <w:p w14:paraId="34848436" w14:textId="77777777" w:rsidR="00081734" w:rsidRPr="008567D5" w:rsidRDefault="00081734" w:rsidP="00BE6524">
      <w:pPr>
        <w:numPr>
          <w:ilvl w:val="0"/>
          <w:numId w:val="8"/>
        </w:numPr>
        <w:jc w:val="both"/>
      </w:pPr>
      <w:r w:rsidRPr="008567D5">
        <w:t>Esam veikuši nolikuma 4. pielikuma „Līguma projekts” 3. pielikuma „Specifikācijas”, 4. pielikuma „</w:t>
      </w:r>
      <w:r w:rsidR="00370544" w:rsidRPr="008567D5">
        <w:t>Rasējumi</w:t>
      </w:r>
      <w:r w:rsidR="00754A57" w:rsidRPr="008567D5">
        <w:t>” un</w:t>
      </w:r>
      <w:r w:rsidRPr="008567D5">
        <w:t xml:space="preserve">  5. pielikuma „Darbu daudzumu saraksts” detalizācijas pakāpes novērtēšanu.</w:t>
      </w:r>
    </w:p>
    <w:p w14:paraId="5AD0D2DF" w14:textId="77777777" w:rsidR="00081734" w:rsidRPr="008567D5" w:rsidRDefault="00081734" w:rsidP="00BE6524">
      <w:pPr>
        <w:numPr>
          <w:ilvl w:val="0"/>
          <w:numId w:val="8"/>
        </w:numPr>
        <w:jc w:val="both"/>
      </w:pPr>
      <w:r w:rsidRPr="008567D5">
        <w:t>Nolikuma 4. pielikuma „Līguma projekts” 3. pielikumā „Specifikācijas”, 4. pielikumā „</w:t>
      </w:r>
      <w:r w:rsidR="00370544" w:rsidRPr="008567D5">
        <w:t>Rasējumi</w:t>
      </w:r>
      <w:r w:rsidR="00754A57" w:rsidRPr="008567D5">
        <w:t>”</w:t>
      </w:r>
      <w:r w:rsidRPr="008567D5">
        <w:t xml:space="preserve"> un 5. pielikumā „Darbu daudzumu saraksts” esam apzinājuši tos darbus un to izmaksas, kas ir nepieciešami, lai izpildītu Darbu.</w:t>
      </w:r>
    </w:p>
    <w:p w14:paraId="1836AB40" w14:textId="77777777" w:rsidR="00081734" w:rsidRPr="009B0169" w:rsidRDefault="00081734" w:rsidP="00BE6524">
      <w:pPr>
        <w:numPr>
          <w:ilvl w:val="0"/>
          <w:numId w:val="8"/>
        </w:numPr>
        <w:jc w:val="both"/>
      </w:pPr>
      <w:r w:rsidRPr="008567D5">
        <w:t xml:space="preserve">Piedāvātajā līgumcenā esam ievērtējuši iepriekšējā </w:t>
      </w:r>
      <w:r w:rsidRPr="00A04C8C">
        <w:t>punktā konstatētās izmaksas un resursus izpētes, projektēšanas vai aprēķinu veikšanai līdz tādai detalizācijas pakāpei,</w:t>
      </w:r>
      <w:r w:rsidRPr="009B0169">
        <w:t xml:space="preserve"> kāda ir nepieciešama Darba izpildei līguma projektā noteiktajā kvalitātē un termiņā.</w:t>
      </w:r>
    </w:p>
    <w:p w14:paraId="045481DB" w14:textId="77777777" w:rsidR="00081734" w:rsidRPr="009B0169" w:rsidRDefault="00081734" w:rsidP="000C46CF"/>
    <w:tbl>
      <w:tblPr>
        <w:tblW w:w="9348" w:type="dxa"/>
        <w:tblLayout w:type="fixed"/>
        <w:tblLook w:val="0000" w:firstRow="0" w:lastRow="0" w:firstColumn="0" w:lastColumn="0" w:noHBand="0" w:noVBand="0"/>
      </w:tblPr>
      <w:tblGrid>
        <w:gridCol w:w="2628"/>
        <w:gridCol w:w="6720"/>
      </w:tblGrid>
      <w:tr w:rsidR="00081734" w:rsidRPr="009B0169" w14:paraId="60B77D86" w14:textId="77777777" w:rsidTr="00B15E09">
        <w:tc>
          <w:tcPr>
            <w:tcW w:w="2628" w:type="dxa"/>
          </w:tcPr>
          <w:p w14:paraId="39066C9A" w14:textId="77777777" w:rsidR="00081734" w:rsidRPr="009B0169" w:rsidRDefault="00081734" w:rsidP="00B15E09">
            <w:bookmarkStart w:id="304" w:name="OLE_LINK10"/>
            <w:bookmarkStart w:id="305" w:name="OLE_LINK11"/>
            <w:r w:rsidRPr="009B0169">
              <w:t>Pretendenta pārstāvis</w:t>
            </w:r>
            <w:bookmarkEnd w:id="304"/>
            <w:bookmarkEnd w:id="305"/>
          </w:p>
        </w:tc>
        <w:tc>
          <w:tcPr>
            <w:tcW w:w="6720" w:type="dxa"/>
            <w:tcBorders>
              <w:bottom w:val="single" w:sz="4" w:space="0" w:color="auto"/>
            </w:tcBorders>
          </w:tcPr>
          <w:p w14:paraId="468112B5" w14:textId="77777777" w:rsidR="00081734" w:rsidRPr="009B0169" w:rsidRDefault="00081734" w:rsidP="00B15E09"/>
        </w:tc>
      </w:tr>
      <w:tr w:rsidR="00081734" w:rsidRPr="009B0169" w14:paraId="23B42D26" w14:textId="77777777" w:rsidTr="00B15E09">
        <w:trPr>
          <w:cantSplit/>
        </w:trPr>
        <w:tc>
          <w:tcPr>
            <w:tcW w:w="2628" w:type="dxa"/>
          </w:tcPr>
          <w:p w14:paraId="7A575A5D" w14:textId="77777777" w:rsidR="00081734" w:rsidRPr="009B0169" w:rsidRDefault="00081734" w:rsidP="00B15E09"/>
        </w:tc>
        <w:tc>
          <w:tcPr>
            <w:tcW w:w="6720" w:type="dxa"/>
          </w:tcPr>
          <w:p w14:paraId="04329614" w14:textId="77777777" w:rsidR="00081734" w:rsidRPr="009B0169" w:rsidRDefault="00081734" w:rsidP="00B15E09">
            <w:pPr>
              <w:jc w:val="center"/>
              <w:rPr>
                <w:sz w:val="16"/>
                <w:szCs w:val="16"/>
              </w:rPr>
            </w:pPr>
            <w:r w:rsidRPr="009B0169">
              <w:rPr>
                <w:sz w:val="16"/>
                <w:szCs w:val="16"/>
              </w:rPr>
              <w:t>(amats, paraksts, vārds, uzvārds, zīmogs)</w:t>
            </w:r>
          </w:p>
        </w:tc>
      </w:tr>
    </w:tbl>
    <w:p w14:paraId="5234C0E7" w14:textId="01CC442B" w:rsidR="001B3392" w:rsidRPr="00D5274D" w:rsidRDefault="00081734" w:rsidP="001B3392">
      <w:pPr>
        <w:jc w:val="right"/>
        <w:rPr>
          <w:sz w:val="20"/>
          <w:szCs w:val="20"/>
        </w:rPr>
      </w:pPr>
      <w:bookmarkStart w:id="306" w:name="_Toc58053993"/>
      <w:bookmarkStart w:id="307" w:name="_Toc223763545"/>
      <w:bookmarkStart w:id="308" w:name="_Toc223763698"/>
      <w:bookmarkStart w:id="309" w:name="_Toc223763771"/>
      <w:bookmarkStart w:id="310" w:name="_Toc223764112"/>
      <w:bookmarkStart w:id="311" w:name="_Toc223764488"/>
      <w:bookmarkStart w:id="312" w:name="_Toc223765213"/>
      <w:bookmarkStart w:id="313" w:name="_Toc223765299"/>
      <w:bookmarkStart w:id="314" w:name="_Toc223765378"/>
      <w:bookmarkStart w:id="315" w:name="_Toc223765437"/>
      <w:bookmarkStart w:id="316" w:name="_Toc223765491"/>
      <w:bookmarkStart w:id="317" w:name="_Toc223765629"/>
      <w:bookmarkStart w:id="318" w:name="_Toc223765768"/>
      <w:bookmarkStart w:id="319" w:name="OLE_LINK14"/>
      <w:bookmarkStart w:id="320" w:name="OLE_LINK15"/>
      <w:r>
        <w:rPr>
          <w:highlight w:val="yellow"/>
        </w:rPr>
        <w:br w:type="page"/>
      </w:r>
      <w:bookmarkStart w:id="321" w:name="_Toc402878101"/>
      <w:bookmarkEnd w:id="306"/>
      <w:bookmarkEnd w:id="307"/>
      <w:bookmarkEnd w:id="308"/>
      <w:bookmarkEnd w:id="309"/>
      <w:bookmarkEnd w:id="310"/>
      <w:bookmarkEnd w:id="311"/>
      <w:bookmarkEnd w:id="312"/>
      <w:bookmarkEnd w:id="313"/>
      <w:bookmarkEnd w:id="314"/>
      <w:bookmarkEnd w:id="315"/>
      <w:bookmarkEnd w:id="316"/>
      <w:bookmarkEnd w:id="317"/>
      <w:bookmarkEnd w:id="318"/>
      <w:r w:rsidR="00911361">
        <w:rPr>
          <w:sz w:val="20"/>
          <w:szCs w:val="20"/>
        </w:rPr>
        <w:lastRenderedPageBreak/>
        <w:t>2</w:t>
      </w:r>
      <w:r w:rsidR="001B3392" w:rsidRPr="00D5274D">
        <w:rPr>
          <w:sz w:val="20"/>
          <w:szCs w:val="20"/>
        </w:rPr>
        <w:t xml:space="preserve">.pielikums </w:t>
      </w:r>
    </w:p>
    <w:p w14:paraId="4CD93D4D" w14:textId="77777777" w:rsidR="001B3392" w:rsidRPr="00D5274D" w:rsidRDefault="001B3392" w:rsidP="001B3392">
      <w:pPr>
        <w:jc w:val="right"/>
        <w:rPr>
          <w:b/>
          <w:sz w:val="20"/>
          <w:szCs w:val="20"/>
        </w:rPr>
      </w:pPr>
      <w:r w:rsidRPr="00D5274D">
        <w:rPr>
          <w:sz w:val="20"/>
          <w:szCs w:val="20"/>
        </w:rPr>
        <w:t>Atklāta konkursa  nolikumam</w:t>
      </w:r>
      <w:r w:rsidRPr="00D5274D">
        <w:rPr>
          <w:b/>
          <w:sz w:val="20"/>
          <w:szCs w:val="20"/>
        </w:rPr>
        <w:t xml:space="preserve"> </w:t>
      </w:r>
    </w:p>
    <w:p w14:paraId="45119594" w14:textId="77777777" w:rsidR="001B3392" w:rsidRDefault="001B3392" w:rsidP="001B3392">
      <w:pPr>
        <w:jc w:val="right"/>
        <w:rPr>
          <w:sz w:val="20"/>
          <w:szCs w:val="20"/>
        </w:rPr>
      </w:pPr>
      <w:r w:rsidRPr="00D5274D">
        <w:rPr>
          <w:sz w:val="20"/>
          <w:szCs w:val="20"/>
        </w:rPr>
        <w:t>„</w:t>
      </w:r>
      <w:r w:rsidRPr="001B3392">
        <w:rPr>
          <w:sz w:val="20"/>
          <w:szCs w:val="20"/>
        </w:rPr>
        <w:t xml:space="preserve">Valsts reģionālā autoceļa P15 </w:t>
      </w:r>
    </w:p>
    <w:p w14:paraId="4EA42A1A" w14:textId="77777777" w:rsidR="001B3392" w:rsidRDefault="001B3392" w:rsidP="001B3392">
      <w:pPr>
        <w:jc w:val="right"/>
        <w:rPr>
          <w:sz w:val="20"/>
          <w:szCs w:val="20"/>
        </w:rPr>
      </w:pPr>
      <w:r w:rsidRPr="001B3392">
        <w:rPr>
          <w:sz w:val="20"/>
          <w:szCs w:val="20"/>
        </w:rPr>
        <w:t>Ainaži – Matīši no 27,549 līdz 29,919 km</w:t>
      </w:r>
    </w:p>
    <w:p w14:paraId="0AF01166" w14:textId="54971B60" w:rsidR="001B3392" w:rsidRPr="001B3392" w:rsidRDefault="001B3392" w:rsidP="001B3392">
      <w:pPr>
        <w:jc w:val="right"/>
        <w:rPr>
          <w:sz w:val="20"/>
          <w:szCs w:val="20"/>
        </w:rPr>
      </w:pPr>
      <w:r w:rsidRPr="001B3392">
        <w:rPr>
          <w:sz w:val="20"/>
          <w:szCs w:val="20"/>
        </w:rPr>
        <w:t xml:space="preserve"> un tilta pār Salacu </w:t>
      </w:r>
      <w:r w:rsidR="00911361">
        <w:rPr>
          <w:sz w:val="20"/>
          <w:szCs w:val="20"/>
        </w:rPr>
        <w:t>pārbūve</w:t>
      </w:r>
      <w:r w:rsidRPr="00D5274D">
        <w:rPr>
          <w:sz w:val="20"/>
          <w:szCs w:val="20"/>
        </w:rPr>
        <w:t>”</w:t>
      </w:r>
    </w:p>
    <w:p w14:paraId="36D82363" w14:textId="77777777" w:rsidR="001B3392" w:rsidRDefault="001B3392" w:rsidP="001B3392">
      <w:pPr>
        <w:jc w:val="right"/>
        <w:rPr>
          <w:sz w:val="20"/>
          <w:szCs w:val="20"/>
        </w:rPr>
      </w:pPr>
      <w:r w:rsidRPr="00D5274D">
        <w:rPr>
          <w:sz w:val="20"/>
          <w:szCs w:val="20"/>
        </w:rPr>
        <w:t xml:space="preserve">ID </w:t>
      </w:r>
      <w:r w:rsidRPr="000D5281">
        <w:rPr>
          <w:sz w:val="20"/>
          <w:szCs w:val="20"/>
        </w:rPr>
        <w:t>Nr. AND/2015</w:t>
      </w:r>
      <w:r>
        <w:rPr>
          <w:sz w:val="20"/>
          <w:szCs w:val="20"/>
        </w:rPr>
        <w:t>/27</w:t>
      </w:r>
    </w:p>
    <w:p w14:paraId="1CD262AF" w14:textId="77777777" w:rsidR="00081734" w:rsidRPr="001B3392" w:rsidRDefault="00081734" w:rsidP="001B3392">
      <w:pPr>
        <w:pStyle w:val="Heading3"/>
        <w:jc w:val="center"/>
        <w:rPr>
          <w:b/>
          <w:sz w:val="24"/>
          <w:szCs w:val="24"/>
        </w:rPr>
      </w:pPr>
      <w:bookmarkStart w:id="322" w:name="_Toc58053994"/>
      <w:r w:rsidRPr="001B3392">
        <w:rPr>
          <w:b/>
          <w:sz w:val="24"/>
          <w:szCs w:val="24"/>
        </w:rPr>
        <w:t>KVALIFIKĀCIJA</w:t>
      </w:r>
      <w:bookmarkEnd w:id="321"/>
      <w:bookmarkEnd w:id="322"/>
    </w:p>
    <w:p w14:paraId="4E20A59F" w14:textId="77777777" w:rsidR="00081734" w:rsidRPr="008709AC" w:rsidRDefault="00081734" w:rsidP="008709AC">
      <w:pPr>
        <w:jc w:val="both"/>
        <w:rPr>
          <w:b/>
        </w:rPr>
      </w:pPr>
    </w:p>
    <w:p w14:paraId="557E9AA1" w14:textId="77777777" w:rsidR="00081734" w:rsidRPr="008709AC" w:rsidRDefault="00081734" w:rsidP="008709AC">
      <w:pPr>
        <w:jc w:val="both"/>
        <w:rPr>
          <w:b/>
        </w:rPr>
      </w:pPr>
      <w:r w:rsidRPr="008709AC">
        <w:rPr>
          <w:b/>
        </w:rPr>
        <w:t>2.1. Finanšu rādītāji</w:t>
      </w:r>
    </w:p>
    <w:p w14:paraId="74FEF278" w14:textId="77777777" w:rsidR="00081734" w:rsidRPr="008709AC" w:rsidRDefault="00081734" w:rsidP="008709AC">
      <w:pPr>
        <w:spacing w:before="120"/>
        <w:jc w:val="both"/>
        <w:rPr>
          <w:bCs/>
        </w:rPr>
      </w:pPr>
      <w:r w:rsidRPr="008709AC">
        <w:rPr>
          <w:bCs/>
        </w:rPr>
        <w:t xml:space="preserve">2.1.1. </w:t>
      </w:r>
      <w:r w:rsidRPr="008709AC">
        <w:rPr>
          <w:bCs/>
          <w:u w:val="single"/>
        </w:rPr>
        <w:t>Finanšu apgrozījums</w:t>
      </w:r>
      <w:r w:rsidRPr="008709AC">
        <w:rPr>
          <w:bCs/>
        </w:rPr>
        <w:t>.</w:t>
      </w:r>
    </w:p>
    <w:p w14:paraId="73A8D994" w14:textId="77777777" w:rsidR="00081734" w:rsidRPr="00012A0A" w:rsidRDefault="00081734" w:rsidP="008709AC">
      <w:pPr>
        <w:spacing w:before="120"/>
        <w:jc w:val="both"/>
        <w:rPr>
          <w:color w:val="FF0000"/>
        </w:rPr>
      </w:pPr>
      <w:r w:rsidRPr="002218C8">
        <w:t xml:space="preserve">Pretendenta kopējam finanšu apgrozījumam iepriekšējo divu </w:t>
      </w:r>
      <w:r>
        <w:t xml:space="preserve">auditēto un </w:t>
      </w:r>
      <w:r w:rsidRPr="002218C8">
        <w:t xml:space="preserve"> apstiprināto gada pārskatu  gados </w:t>
      </w:r>
      <w:r w:rsidRPr="002218C8">
        <w:rPr>
          <w:u w:val="single"/>
        </w:rPr>
        <w:t>vidēji</w:t>
      </w:r>
      <w:r w:rsidRPr="002218C8">
        <w:t xml:space="preserve"> jāb</w:t>
      </w:r>
      <w:r w:rsidRPr="003751EF">
        <w:t>ū</w:t>
      </w:r>
      <w:r w:rsidRPr="002218C8">
        <w:t xml:space="preserve">t </w:t>
      </w:r>
      <w:r w:rsidRPr="00C86239">
        <w:t>vismaz 200%</w:t>
      </w:r>
      <w:r w:rsidR="00B66A6F" w:rsidRPr="00C86239">
        <w:t xml:space="preserve"> </w:t>
      </w:r>
      <w:r w:rsidRPr="00C86239">
        <w:t>apmērā</w:t>
      </w:r>
      <w:r w:rsidRPr="009D208D">
        <w:rPr>
          <w:sz w:val="16"/>
          <w:szCs w:val="16"/>
        </w:rPr>
        <w:t xml:space="preserve"> </w:t>
      </w:r>
      <w:r w:rsidRPr="009D208D">
        <w:t>no piedāvātās līgumcenas bez PVN</w:t>
      </w:r>
      <w:r w:rsidR="004E7A92">
        <w:t>, bet ne mazāk kā 5 500 000 EUR</w:t>
      </w:r>
      <w:r w:rsidRPr="009D208D">
        <w:t xml:space="preserve">. ( Ja Pretendenta komercdarbības laiks ir īsāks, </w:t>
      </w:r>
      <w:r w:rsidRPr="00D96B77">
        <w:t xml:space="preserve">tad vidējo kopējā finanšu apgrozījuma lielumu aprēķina proporcionāli,  </w:t>
      </w:r>
      <w:r w:rsidRPr="008567D5">
        <w:t xml:space="preserve">no komercdarbības  uzsākšanas brīža). Pretendenta, kurš piedāvājumu iesniedz atbilstoši šī nolikuma 4.1.2., 4.1.3. vai 10.5. punkta </w:t>
      </w:r>
      <w:r w:rsidRPr="00012A0A">
        <w:t>prasībām, dalībnieku/personu finanšu apgrozījumi skaitāmi kopā.</w:t>
      </w:r>
    </w:p>
    <w:p w14:paraId="2FB009DD" w14:textId="77777777" w:rsidR="00081734" w:rsidRPr="00012A0A" w:rsidRDefault="00081734" w:rsidP="008709AC">
      <w:pPr>
        <w:jc w:val="both"/>
        <w:rPr>
          <w:color w:val="FF0000"/>
        </w:rPr>
      </w:pPr>
    </w:p>
    <w:tbl>
      <w:tblPr>
        <w:tblW w:w="4904" w:type="pct"/>
        <w:jc w:val="center"/>
        <w:tblLook w:val="00A0" w:firstRow="1" w:lastRow="0" w:firstColumn="1" w:lastColumn="0" w:noHBand="0" w:noVBand="0"/>
      </w:tblPr>
      <w:tblGrid>
        <w:gridCol w:w="2749"/>
        <w:gridCol w:w="6361"/>
      </w:tblGrid>
      <w:tr w:rsidR="00081734" w:rsidRPr="00012A0A" w14:paraId="60523951" w14:textId="77777777" w:rsidTr="008709AC">
        <w:trPr>
          <w:jc w:val="center"/>
        </w:trPr>
        <w:tc>
          <w:tcPr>
            <w:tcW w:w="1509" w:type="pct"/>
            <w:tcBorders>
              <w:top w:val="single" w:sz="4" w:space="0" w:color="auto"/>
              <w:left w:val="single" w:sz="4" w:space="0" w:color="auto"/>
              <w:bottom w:val="single" w:sz="4" w:space="0" w:color="auto"/>
              <w:right w:val="single" w:sz="4" w:space="0" w:color="auto"/>
            </w:tcBorders>
            <w:vAlign w:val="center"/>
          </w:tcPr>
          <w:p w14:paraId="0F7729F2" w14:textId="77777777" w:rsidR="00081734" w:rsidRPr="00012A0A" w:rsidRDefault="00081734" w:rsidP="008709AC">
            <w:pPr>
              <w:jc w:val="center"/>
              <w:rPr>
                <w:b/>
              </w:rPr>
            </w:pPr>
            <w:r w:rsidRPr="00012A0A">
              <w:rPr>
                <w:b/>
              </w:rPr>
              <w:t>Gads</w:t>
            </w:r>
          </w:p>
        </w:tc>
        <w:tc>
          <w:tcPr>
            <w:tcW w:w="3491" w:type="pct"/>
            <w:tcBorders>
              <w:top w:val="single" w:sz="4" w:space="0" w:color="auto"/>
              <w:left w:val="single" w:sz="4" w:space="0" w:color="auto"/>
              <w:bottom w:val="single" w:sz="4" w:space="0" w:color="auto"/>
              <w:right w:val="single" w:sz="4" w:space="0" w:color="auto"/>
            </w:tcBorders>
            <w:vAlign w:val="center"/>
          </w:tcPr>
          <w:p w14:paraId="6990E767" w14:textId="77777777" w:rsidR="00081734" w:rsidRPr="00012A0A" w:rsidRDefault="00081734" w:rsidP="008709AC">
            <w:pPr>
              <w:jc w:val="center"/>
              <w:rPr>
                <w:b/>
              </w:rPr>
            </w:pPr>
            <w:r w:rsidRPr="00012A0A">
              <w:rPr>
                <w:b/>
              </w:rPr>
              <w:t>Kopējais finanšu apgrozījums bez PVN</w:t>
            </w:r>
          </w:p>
          <w:p w14:paraId="770A46FC" w14:textId="77777777" w:rsidR="00081734" w:rsidRPr="00012A0A" w:rsidRDefault="00081734" w:rsidP="008709AC">
            <w:pPr>
              <w:jc w:val="center"/>
              <w:rPr>
                <w:b/>
              </w:rPr>
            </w:pPr>
            <w:r w:rsidRPr="00012A0A">
              <w:rPr>
                <w:b/>
              </w:rPr>
              <w:t>(tūkst. EUR)</w:t>
            </w:r>
          </w:p>
        </w:tc>
      </w:tr>
      <w:tr w:rsidR="00081734" w:rsidRPr="00012A0A" w14:paraId="3D01D8D4" w14:textId="77777777" w:rsidTr="00AB5581">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4D6DB75C" w14:textId="77777777" w:rsidR="00081734" w:rsidRPr="00012A0A" w:rsidRDefault="00081734" w:rsidP="008709AC">
            <w:pPr>
              <w:jc w:val="center"/>
              <w:rPr>
                <w:strike/>
                <w:color w:val="FF0000"/>
              </w:rPr>
            </w:pPr>
          </w:p>
        </w:tc>
        <w:tc>
          <w:tcPr>
            <w:tcW w:w="3491" w:type="pct"/>
            <w:tcBorders>
              <w:top w:val="single" w:sz="4" w:space="0" w:color="auto"/>
              <w:left w:val="single" w:sz="4" w:space="0" w:color="auto"/>
              <w:bottom w:val="single" w:sz="4" w:space="0" w:color="auto"/>
              <w:right w:val="single" w:sz="4" w:space="0" w:color="auto"/>
            </w:tcBorders>
          </w:tcPr>
          <w:p w14:paraId="05202396" w14:textId="77777777" w:rsidR="00081734" w:rsidRPr="00012A0A" w:rsidRDefault="00081734" w:rsidP="008709AC">
            <w:pPr>
              <w:jc w:val="both"/>
            </w:pPr>
          </w:p>
        </w:tc>
      </w:tr>
      <w:tr w:rsidR="00081734" w:rsidRPr="00012A0A" w14:paraId="4435B399" w14:textId="77777777" w:rsidTr="00AB5581">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0AE824B8" w14:textId="77777777" w:rsidR="00081734" w:rsidRPr="00012A0A" w:rsidRDefault="00081734" w:rsidP="008709AC">
            <w:pPr>
              <w:jc w:val="center"/>
              <w:rPr>
                <w:strike/>
                <w:color w:val="FF0000"/>
              </w:rPr>
            </w:pPr>
          </w:p>
        </w:tc>
        <w:tc>
          <w:tcPr>
            <w:tcW w:w="3491" w:type="pct"/>
            <w:tcBorders>
              <w:top w:val="single" w:sz="4" w:space="0" w:color="auto"/>
              <w:left w:val="single" w:sz="4" w:space="0" w:color="auto"/>
              <w:bottom w:val="single" w:sz="4" w:space="0" w:color="auto"/>
              <w:right w:val="single" w:sz="4" w:space="0" w:color="auto"/>
            </w:tcBorders>
          </w:tcPr>
          <w:p w14:paraId="06D5694F" w14:textId="77777777" w:rsidR="00081734" w:rsidRPr="00012A0A" w:rsidRDefault="00081734" w:rsidP="008709AC">
            <w:pPr>
              <w:jc w:val="both"/>
            </w:pPr>
          </w:p>
        </w:tc>
      </w:tr>
      <w:tr w:rsidR="00081734" w:rsidRPr="00012A0A" w14:paraId="5CC24B71" w14:textId="77777777" w:rsidTr="008709AC">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5B37BB63" w14:textId="77777777" w:rsidR="00081734" w:rsidRPr="00012A0A" w:rsidRDefault="00081734" w:rsidP="008709AC">
            <w:pPr>
              <w:jc w:val="right"/>
            </w:pPr>
            <w:r w:rsidRPr="00012A0A">
              <w:t>Kopā</w:t>
            </w:r>
          </w:p>
        </w:tc>
        <w:tc>
          <w:tcPr>
            <w:tcW w:w="3491" w:type="pct"/>
            <w:tcBorders>
              <w:top w:val="single" w:sz="4" w:space="0" w:color="auto"/>
              <w:left w:val="single" w:sz="4" w:space="0" w:color="auto"/>
              <w:bottom w:val="single" w:sz="4" w:space="0" w:color="auto"/>
              <w:right w:val="single" w:sz="4" w:space="0" w:color="auto"/>
            </w:tcBorders>
          </w:tcPr>
          <w:p w14:paraId="041CB7C2" w14:textId="77777777" w:rsidR="00081734" w:rsidRPr="00012A0A" w:rsidRDefault="00081734" w:rsidP="008709AC"/>
        </w:tc>
      </w:tr>
      <w:tr w:rsidR="00081734" w:rsidRPr="00012A0A" w14:paraId="2F8EFCC1" w14:textId="77777777" w:rsidTr="008709AC">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24D51035" w14:textId="77777777" w:rsidR="00081734" w:rsidRPr="00012A0A" w:rsidRDefault="00081734" w:rsidP="008709AC">
            <w:pPr>
              <w:jc w:val="right"/>
            </w:pPr>
            <w:r w:rsidRPr="00012A0A">
              <w:t>Vidēji =Kopā/2</w:t>
            </w:r>
          </w:p>
        </w:tc>
        <w:tc>
          <w:tcPr>
            <w:tcW w:w="3491" w:type="pct"/>
            <w:tcBorders>
              <w:top w:val="single" w:sz="4" w:space="0" w:color="auto"/>
              <w:left w:val="single" w:sz="4" w:space="0" w:color="auto"/>
              <w:bottom w:val="single" w:sz="4" w:space="0" w:color="auto"/>
              <w:right w:val="single" w:sz="4" w:space="0" w:color="auto"/>
            </w:tcBorders>
          </w:tcPr>
          <w:p w14:paraId="1CDB9926" w14:textId="77777777" w:rsidR="00081734" w:rsidRPr="00012A0A" w:rsidRDefault="00081734" w:rsidP="008709AC"/>
        </w:tc>
      </w:tr>
    </w:tbl>
    <w:p w14:paraId="1B834990" w14:textId="77777777" w:rsidR="00081734" w:rsidRPr="00012A0A" w:rsidRDefault="00081734" w:rsidP="008709AC">
      <w:pPr>
        <w:jc w:val="both"/>
      </w:pPr>
    </w:p>
    <w:p w14:paraId="16A9DDCD" w14:textId="77777777" w:rsidR="00081734" w:rsidRPr="00012A0A" w:rsidRDefault="00081734" w:rsidP="008709AC">
      <w:pPr>
        <w:jc w:val="both"/>
        <w:rPr>
          <w:bCs/>
        </w:rPr>
      </w:pPr>
      <w:r w:rsidRPr="00012A0A">
        <w:rPr>
          <w:bCs/>
        </w:rPr>
        <w:t>2.1.2</w:t>
      </w:r>
      <w:r w:rsidRPr="009D208D">
        <w:rPr>
          <w:bCs/>
        </w:rPr>
        <w:t xml:space="preserve">. </w:t>
      </w:r>
      <w:r w:rsidRPr="009D208D">
        <w:rPr>
          <w:bCs/>
          <w:u w:val="single"/>
        </w:rPr>
        <w:t>Vispārējais apgrozāmo līdzekļu koeficients</w:t>
      </w:r>
      <w:r w:rsidRPr="009D208D">
        <w:rPr>
          <w:bCs/>
        </w:rPr>
        <w:t>.</w:t>
      </w:r>
    </w:p>
    <w:p w14:paraId="0DAEB5B3" w14:textId="77777777" w:rsidR="00081734" w:rsidRPr="00012A0A" w:rsidRDefault="00081734" w:rsidP="008709AC">
      <w:pPr>
        <w:spacing w:before="120"/>
        <w:jc w:val="both"/>
        <w:rPr>
          <w:sz w:val="16"/>
          <w:szCs w:val="16"/>
        </w:rPr>
      </w:pPr>
      <w:r w:rsidRPr="00012A0A">
        <w:t>Pretendenta vispārējam apgrozāmo līdzekļu koeficientam = (apgrozāmie līdzekļi /īstermiņa parādi) saskaņā ar  pēdējās,  normatīvajos aktos noteiktajos termiņos auditētās un zvērināta revidenta apstiprinātās gada pārskatam pievienotās finanšu gada bilances datiem jābūt ne mazākam par 1,00 (viens komats nulle nulle)</w:t>
      </w:r>
      <w:r w:rsidRPr="00012A0A">
        <w:rPr>
          <w:sz w:val="16"/>
          <w:szCs w:val="16"/>
        </w:rPr>
        <w:t xml:space="preserve">.  </w:t>
      </w:r>
      <w:r w:rsidRPr="00012A0A">
        <w:t xml:space="preserve">Pretendentam, kurš piedāvājumu iesniedz atbilstoši šī </w:t>
      </w:r>
      <w:r w:rsidRPr="008567D5">
        <w:t xml:space="preserve">nolikuma 4.1.2., 4.1.3. vai 10.5. punkta </w:t>
      </w:r>
      <w:r w:rsidRPr="00012A0A">
        <w:t>prasībām, iepriekš prasītajam vispārējam apgrozāmo līdzekļu koeficientam jābūt katram dalībniekam, kā arī katrai personai, uz kuras spējām balstās Pretendents, lai apliecinātu, ka tā kvalifikācija atbilst paziņojumā par līgumu vai iepirkuma procedūras dokumentos noteiktajām prasībām</w:t>
      </w:r>
      <w:r w:rsidRPr="00012A0A">
        <w:rPr>
          <w:sz w:val="16"/>
          <w:szCs w:val="16"/>
        </w:rPr>
        <w:t>.</w:t>
      </w:r>
    </w:p>
    <w:p w14:paraId="027D5EA9" w14:textId="77777777" w:rsidR="00081734" w:rsidRPr="008709AC" w:rsidRDefault="00081734" w:rsidP="008709AC">
      <w:pPr>
        <w:spacing w:before="120"/>
        <w:jc w:val="both"/>
      </w:pPr>
      <w:r w:rsidRPr="00012A0A">
        <w:t xml:space="preserve">2.1.3. </w:t>
      </w:r>
      <w:r w:rsidRPr="00012A0A">
        <w:rPr>
          <w:bCs/>
        </w:rPr>
        <w:t>Pretendents pierāda savu atbilstību 2.1.1. un  2.1.2. prasībām, iesniedzot pēdējā auditētā   un apstiprināt</w:t>
      </w:r>
      <w:r>
        <w:rPr>
          <w:bCs/>
        </w:rPr>
        <w:t>ā</w:t>
      </w:r>
      <w:r w:rsidRPr="00012A0A">
        <w:rPr>
          <w:bCs/>
        </w:rPr>
        <w:t xml:space="preserve"> gada pārskata  dokumentus. </w:t>
      </w:r>
    </w:p>
    <w:p w14:paraId="1EA52993" w14:textId="77777777" w:rsidR="00081734" w:rsidRPr="008709AC" w:rsidRDefault="00081734" w:rsidP="00252780">
      <w:pPr>
        <w:tabs>
          <w:tab w:val="left" w:pos="1515"/>
        </w:tabs>
        <w:jc w:val="both"/>
      </w:pPr>
      <w:r>
        <w:tab/>
      </w:r>
    </w:p>
    <w:tbl>
      <w:tblPr>
        <w:tblW w:w="5000" w:type="pct"/>
        <w:jc w:val="center"/>
        <w:tblLook w:val="00A0" w:firstRow="1" w:lastRow="0" w:firstColumn="1" w:lastColumn="0" w:noHBand="0" w:noVBand="0"/>
      </w:tblPr>
      <w:tblGrid>
        <w:gridCol w:w="1776"/>
        <w:gridCol w:w="3756"/>
        <w:gridCol w:w="3756"/>
      </w:tblGrid>
      <w:tr w:rsidR="00081734" w:rsidRPr="00012A0A" w14:paraId="2ABCF1D2" w14:textId="77777777" w:rsidTr="008709AC">
        <w:trPr>
          <w:jc w:val="center"/>
        </w:trPr>
        <w:tc>
          <w:tcPr>
            <w:tcW w:w="888" w:type="pct"/>
            <w:tcBorders>
              <w:top w:val="single" w:sz="4" w:space="0" w:color="auto"/>
              <w:left w:val="single" w:sz="4" w:space="0" w:color="auto"/>
              <w:bottom w:val="single" w:sz="4" w:space="0" w:color="auto"/>
              <w:right w:val="single" w:sz="4" w:space="0" w:color="auto"/>
            </w:tcBorders>
            <w:vAlign w:val="center"/>
          </w:tcPr>
          <w:p w14:paraId="4138BE60" w14:textId="77777777" w:rsidR="00081734" w:rsidRPr="00012A0A" w:rsidRDefault="00081734" w:rsidP="008709AC">
            <w:pPr>
              <w:jc w:val="center"/>
              <w:rPr>
                <w:b/>
              </w:rPr>
            </w:pPr>
            <w:r w:rsidRPr="00012A0A">
              <w:rPr>
                <w:b/>
              </w:rPr>
              <w:t>Datums</w:t>
            </w:r>
          </w:p>
        </w:tc>
        <w:tc>
          <w:tcPr>
            <w:tcW w:w="2056" w:type="pct"/>
            <w:tcBorders>
              <w:top w:val="single" w:sz="4" w:space="0" w:color="auto"/>
              <w:left w:val="single" w:sz="4" w:space="0" w:color="auto"/>
              <w:bottom w:val="single" w:sz="4" w:space="0" w:color="auto"/>
              <w:right w:val="single" w:sz="4" w:space="0" w:color="auto"/>
            </w:tcBorders>
            <w:vAlign w:val="center"/>
          </w:tcPr>
          <w:p w14:paraId="38EC4EC7" w14:textId="77777777" w:rsidR="00081734" w:rsidRPr="00012A0A" w:rsidRDefault="00081734" w:rsidP="008709AC">
            <w:pPr>
              <w:jc w:val="center"/>
              <w:rPr>
                <w:b/>
              </w:rPr>
            </w:pPr>
            <w:r w:rsidRPr="00012A0A">
              <w:rPr>
                <w:b/>
              </w:rPr>
              <w:t>Pretendents, dalībnieki, personas</w:t>
            </w:r>
          </w:p>
        </w:tc>
        <w:tc>
          <w:tcPr>
            <w:tcW w:w="2056" w:type="pct"/>
            <w:tcBorders>
              <w:top w:val="single" w:sz="4" w:space="0" w:color="auto"/>
              <w:left w:val="single" w:sz="4" w:space="0" w:color="auto"/>
              <w:bottom w:val="single" w:sz="4" w:space="0" w:color="auto"/>
              <w:right w:val="single" w:sz="4" w:space="0" w:color="auto"/>
            </w:tcBorders>
            <w:vAlign w:val="center"/>
          </w:tcPr>
          <w:p w14:paraId="5C970354" w14:textId="77777777" w:rsidR="00081734" w:rsidRPr="00012A0A" w:rsidRDefault="00081734" w:rsidP="008709AC">
            <w:pPr>
              <w:jc w:val="center"/>
            </w:pPr>
            <w:r w:rsidRPr="00012A0A">
              <w:rPr>
                <w:b/>
              </w:rPr>
              <w:t>Vispārējais apgrozāmo līdzekļu koeficients</w:t>
            </w:r>
            <w:r w:rsidRPr="00012A0A">
              <w:t xml:space="preserve"> = </w:t>
            </w:r>
          </w:p>
          <w:p w14:paraId="2867A1F5" w14:textId="77777777" w:rsidR="00081734" w:rsidRPr="00012A0A" w:rsidRDefault="00081734" w:rsidP="008709AC">
            <w:pPr>
              <w:jc w:val="center"/>
              <w:rPr>
                <w:b/>
              </w:rPr>
            </w:pPr>
            <w:r w:rsidRPr="00012A0A">
              <w:t>(apgrozāmie līdzekļi /īstermiņa parādi)</w:t>
            </w:r>
          </w:p>
        </w:tc>
      </w:tr>
      <w:tr w:rsidR="00081734" w:rsidRPr="00012A0A" w14:paraId="3FF6A6F7" w14:textId="77777777" w:rsidTr="008709AC">
        <w:trPr>
          <w:cantSplit/>
          <w:trHeight w:val="275"/>
          <w:jc w:val="center"/>
        </w:trPr>
        <w:tc>
          <w:tcPr>
            <w:tcW w:w="888" w:type="pct"/>
            <w:tcBorders>
              <w:top w:val="single" w:sz="4" w:space="0" w:color="auto"/>
              <w:left w:val="single" w:sz="4" w:space="0" w:color="auto"/>
              <w:bottom w:val="single" w:sz="4" w:space="0" w:color="auto"/>
              <w:right w:val="single" w:sz="4" w:space="0" w:color="auto"/>
            </w:tcBorders>
          </w:tcPr>
          <w:p w14:paraId="2D95D983" w14:textId="77777777" w:rsidR="00081734" w:rsidRPr="00012A0A" w:rsidRDefault="00081734" w:rsidP="008709AC">
            <w:pPr>
              <w:jc w:val="center"/>
              <w:rPr>
                <w:sz w:val="20"/>
                <w:szCs w:val="20"/>
              </w:rPr>
            </w:pPr>
            <w:r w:rsidRPr="00012A0A">
              <w:t>__.___.201___*</w:t>
            </w:r>
          </w:p>
          <w:p w14:paraId="68C6305B" w14:textId="77777777" w:rsidR="00081734" w:rsidRPr="00012A0A" w:rsidRDefault="00081734" w:rsidP="00E70B77">
            <w:pPr>
              <w:jc w:val="center"/>
              <w:rPr>
                <w:sz w:val="16"/>
                <w:szCs w:val="16"/>
              </w:rPr>
            </w:pPr>
            <w:r w:rsidRPr="00012A0A">
              <w:rPr>
                <w:sz w:val="16"/>
                <w:szCs w:val="16"/>
              </w:rPr>
              <w:t xml:space="preserve"> </w:t>
            </w:r>
          </w:p>
        </w:tc>
        <w:tc>
          <w:tcPr>
            <w:tcW w:w="2056" w:type="pct"/>
            <w:tcBorders>
              <w:top w:val="single" w:sz="4" w:space="0" w:color="auto"/>
              <w:left w:val="single" w:sz="4" w:space="0" w:color="auto"/>
              <w:bottom w:val="single" w:sz="4" w:space="0" w:color="auto"/>
              <w:right w:val="single" w:sz="4" w:space="0" w:color="auto"/>
            </w:tcBorders>
          </w:tcPr>
          <w:p w14:paraId="163A14FD" w14:textId="77777777" w:rsidR="00081734" w:rsidRPr="00012A0A" w:rsidRDefault="00081734" w:rsidP="008709AC">
            <w:pPr>
              <w:jc w:val="both"/>
            </w:pPr>
          </w:p>
        </w:tc>
        <w:tc>
          <w:tcPr>
            <w:tcW w:w="2056" w:type="pct"/>
            <w:tcBorders>
              <w:top w:val="single" w:sz="4" w:space="0" w:color="auto"/>
              <w:left w:val="single" w:sz="4" w:space="0" w:color="auto"/>
              <w:bottom w:val="single" w:sz="4" w:space="0" w:color="auto"/>
              <w:right w:val="single" w:sz="4" w:space="0" w:color="auto"/>
            </w:tcBorders>
          </w:tcPr>
          <w:p w14:paraId="4D43E009" w14:textId="77777777" w:rsidR="00081734" w:rsidRPr="00012A0A" w:rsidRDefault="00081734" w:rsidP="008709AC">
            <w:pPr>
              <w:jc w:val="both"/>
            </w:pPr>
          </w:p>
        </w:tc>
      </w:tr>
    </w:tbl>
    <w:p w14:paraId="74702892" w14:textId="77777777" w:rsidR="00081734" w:rsidRPr="008709AC" w:rsidRDefault="00081734" w:rsidP="008709AC">
      <w:pPr>
        <w:jc w:val="both"/>
        <w:rPr>
          <w:sz w:val="16"/>
          <w:szCs w:val="20"/>
          <w:lang w:eastAsia="lv-LV"/>
        </w:rPr>
      </w:pPr>
      <w:r w:rsidRPr="00012A0A">
        <w:rPr>
          <w:sz w:val="16"/>
          <w:szCs w:val="20"/>
          <w:lang w:eastAsia="lv-LV"/>
        </w:rPr>
        <w:t>* Pretendentam ierakstīt pēdējā  auditētā gada paskata  bilances beigu datumu</w:t>
      </w:r>
      <w:r>
        <w:rPr>
          <w:sz w:val="16"/>
          <w:szCs w:val="20"/>
          <w:lang w:eastAsia="lv-LV"/>
        </w:rPr>
        <w:t xml:space="preserve">  </w:t>
      </w:r>
    </w:p>
    <w:p w14:paraId="0DD156E3" w14:textId="77777777" w:rsidR="00081734" w:rsidRDefault="00081734" w:rsidP="008709AC">
      <w:pPr>
        <w:jc w:val="both"/>
        <w:rPr>
          <w:b/>
          <w:lang w:eastAsia="lv-LV"/>
        </w:rPr>
      </w:pPr>
    </w:p>
    <w:p w14:paraId="32FF0108" w14:textId="77777777" w:rsidR="00081734" w:rsidRPr="008709AC" w:rsidRDefault="00081734" w:rsidP="00AC551A">
      <w:pPr>
        <w:jc w:val="both"/>
        <w:rPr>
          <w:b/>
        </w:rPr>
      </w:pPr>
      <w:r w:rsidRPr="00B04F80">
        <w:rPr>
          <w:b/>
          <w:lang w:eastAsia="lv-LV"/>
        </w:rPr>
        <w:t>2.</w:t>
      </w:r>
      <w:r w:rsidRPr="00B04F80">
        <w:rPr>
          <w:b/>
        </w:rPr>
        <w:t>2</w:t>
      </w:r>
      <w:r w:rsidRPr="008709AC">
        <w:rPr>
          <w:b/>
        </w:rPr>
        <w:t xml:space="preserve">. Pretendenta pieredze </w:t>
      </w:r>
    </w:p>
    <w:p w14:paraId="7BD75D14" w14:textId="77777777" w:rsidR="00081734" w:rsidRPr="004E1211" w:rsidRDefault="00081734" w:rsidP="00AC551A">
      <w:pPr>
        <w:spacing w:before="120"/>
        <w:jc w:val="both"/>
      </w:pPr>
      <w:r w:rsidRPr="008709AC">
        <w:t xml:space="preserve">2.2.1. Pretendentam (Pretendentam, kurš piedāvājumu iesniedz atbilstoši šī </w:t>
      </w:r>
      <w:r w:rsidRPr="008567D5">
        <w:t>nolikuma 4.1.2., 4.1.3. vai 10.5. punkta prasībām, dalībnieku/personu pieredze skaitāma kopā)</w:t>
      </w:r>
      <w:r w:rsidRPr="008709AC">
        <w:t xml:space="preserve"> iepriekšējo 5 (piecu) gadu laikā </w:t>
      </w:r>
      <w:r w:rsidRPr="00564A47">
        <w:rPr>
          <w:b/>
        </w:rPr>
        <w:t>jābūt šādai būvdarbu</w:t>
      </w:r>
      <w:r w:rsidRPr="008709AC">
        <w:t xml:space="preserve"> </w:t>
      </w:r>
      <w:r>
        <w:t xml:space="preserve">( </w:t>
      </w:r>
      <w:r w:rsidRPr="008709AC">
        <w:rPr>
          <w:u w:val="single"/>
        </w:rPr>
        <w:t xml:space="preserve">būvdarbi šī nolikuma izpratnē ir – būves pārbūve </w:t>
      </w:r>
      <w:r w:rsidRPr="004E1211">
        <w:rPr>
          <w:u w:val="single"/>
        </w:rPr>
        <w:t>(rekonstrukcija), būves atjaunošana (renovācija) vai jaunbūve)</w:t>
      </w:r>
      <w:r w:rsidRPr="004E1211">
        <w:t xml:space="preserve"> </w:t>
      </w:r>
      <w:r w:rsidRPr="004E1211">
        <w:rPr>
          <w:b/>
        </w:rPr>
        <w:t>veikšanas pieredzei</w:t>
      </w:r>
      <w:r w:rsidRPr="004E1211">
        <w:t xml:space="preserve"> : </w:t>
      </w:r>
    </w:p>
    <w:p w14:paraId="101ACBEB" w14:textId="77777777" w:rsidR="00081734" w:rsidRPr="00420715" w:rsidRDefault="00081734" w:rsidP="00AC551A">
      <w:pPr>
        <w:spacing w:before="120"/>
        <w:jc w:val="both"/>
        <w:rPr>
          <w:highlight w:val="yellow"/>
        </w:rPr>
      </w:pPr>
      <w:r w:rsidRPr="004E1211">
        <w:t xml:space="preserve">a) </w:t>
      </w:r>
      <w:r w:rsidRPr="008567D5">
        <w:t xml:space="preserve">izpildītiem un pabeigtiem vismaz </w:t>
      </w:r>
      <w:r w:rsidR="00695F14" w:rsidRPr="008567D5">
        <w:rPr>
          <w:b/>
        </w:rPr>
        <w:t>vienam</w:t>
      </w:r>
      <w:r w:rsidRPr="008567D5">
        <w:t xml:space="preserve"> autoceļu</w:t>
      </w:r>
      <w:r w:rsidR="00695F14" w:rsidRPr="008567D5">
        <w:t xml:space="preserve"> būvdarbu līgumam</w:t>
      </w:r>
      <w:r w:rsidR="008E2EE5" w:rsidRPr="008567D5">
        <w:t xml:space="preserve"> un</w:t>
      </w:r>
      <w:r w:rsidR="009D208D" w:rsidRPr="008567D5">
        <w:t xml:space="preserve"> </w:t>
      </w:r>
      <w:r w:rsidR="00695F14" w:rsidRPr="008567D5">
        <w:rPr>
          <w:b/>
        </w:rPr>
        <w:t>vienam</w:t>
      </w:r>
      <w:r w:rsidR="00695F14" w:rsidRPr="008567D5">
        <w:t xml:space="preserve"> </w:t>
      </w:r>
      <w:r w:rsidR="009D208D" w:rsidRPr="008567D5">
        <w:t>tiltu</w:t>
      </w:r>
      <w:r w:rsidR="00695F14" w:rsidRPr="008567D5">
        <w:t>,</w:t>
      </w:r>
      <w:r w:rsidR="009D208D" w:rsidRPr="008567D5">
        <w:t xml:space="preserve"> </w:t>
      </w:r>
      <w:r w:rsidR="00695F14" w:rsidRPr="008567D5">
        <w:t>ar vismaz trīs</w:t>
      </w:r>
      <w:r w:rsidR="00695F14" w:rsidRPr="008567D5">
        <w:rPr>
          <w:sz w:val="16"/>
          <w:szCs w:val="16"/>
        </w:rPr>
        <w:t xml:space="preserve"> </w:t>
      </w:r>
      <w:r w:rsidR="00695F14" w:rsidRPr="008567D5">
        <w:t>izbūvētu laidumu vismaz 70</w:t>
      </w:r>
      <w:r w:rsidR="00695F14" w:rsidRPr="008567D5">
        <w:rPr>
          <w:sz w:val="16"/>
          <w:szCs w:val="16"/>
        </w:rPr>
        <w:t xml:space="preserve"> </w:t>
      </w:r>
      <w:r w:rsidR="00695F14" w:rsidRPr="008567D5">
        <w:t>metru kopgarumā, būvdarbu līgumam</w:t>
      </w:r>
      <w:r w:rsidRPr="008567D5">
        <w:t>, kas veikti uz valsts autoceļiem un to maršrutos ietilpstošajos</w:t>
      </w:r>
      <w:r w:rsidR="007032BB" w:rsidRPr="008567D5">
        <w:t xml:space="preserve"> ielu </w:t>
      </w:r>
      <w:r w:rsidRPr="008567D5">
        <w:t xml:space="preserve"> posmos vai līdzīgas </w:t>
      </w:r>
      <w:r w:rsidRPr="004E1211">
        <w:t xml:space="preserve">nozīmes autoceļiem </w:t>
      </w:r>
      <w:r w:rsidRPr="004E1211">
        <w:lastRenderedPageBreak/>
        <w:t>ārvalstī</w:t>
      </w:r>
      <w:r w:rsidR="00695F14" w:rsidRPr="004E1211">
        <w:t>s</w:t>
      </w:r>
      <w:r w:rsidRPr="004E1211">
        <w:t xml:space="preserve">, </w:t>
      </w:r>
      <w:r w:rsidR="00D77331" w:rsidRPr="004E1211">
        <w:t>autoceļu būvdarbu līgumam</w:t>
      </w:r>
      <w:r w:rsidR="00D77331">
        <w:t xml:space="preserve"> vismaz</w:t>
      </w:r>
      <w:r w:rsidRPr="009D208D">
        <w:t xml:space="preserve"> </w:t>
      </w:r>
      <w:r w:rsidR="00D77331">
        <w:rPr>
          <w:b/>
          <w:i/>
        </w:rPr>
        <w:t>1 600 000</w:t>
      </w:r>
      <w:r w:rsidR="009D208D" w:rsidRPr="009D208D">
        <w:rPr>
          <w:b/>
        </w:rPr>
        <w:t xml:space="preserve"> </w:t>
      </w:r>
      <w:r w:rsidRPr="009D208D">
        <w:rPr>
          <w:b/>
        </w:rPr>
        <w:t>EUR</w:t>
      </w:r>
      <w:r w:rsidRPr="009D208D">
        <w:t xml:space="preserve"> bez PVN apmērā</w:t>
      </w:r>
      <w:r w:rsidR="00D77331">
        <w:t xml:space="preserve"> un tiltu būvdarbu līgumam vismaz </w:t>
      </w:r>
      <w:r w:rsidR="00D77331" w:rsidRPr="00D77331">
        <w:rPr>
          <w:b/>
          <w:i/>
        </w:rPr>
        <w:t xml:space="preserve">550 000 </w:t>
      </w:r>
      <w:r w:rsidR="00D77331" w:rsidRPr="00D77331">
        <w:rPr>
          <w:b/>
        </w:rPr>
        <w:t>EUR</w:t>
      </w:r>
      <w:r w:rsidR="00D77331">
        <w:t xml:space="preserve"> bez PVN apmērā</w:t>
      </w:r>
      <w:r w:rsidRPr="009D208D">
        <w:t xml:space="preserve">, un šo līgumu ietvaros izbūvētajiem objektiem jābūt  </w:t>
      </w:r>
      <w:r w:rsidR="003B2889" w:rsidRPr="009D208D">
        <w:t xml:space="preserve">pieņemtiem ar darbu pabeigšanas aktu vai </w:t>
      </w:r>
      <w:r w:rsidRPr="009D208D">
        <w:t>nodotiem ekspluatācijā</w:t>
      </w:r>
      <w:r w:rsidR="003B2889" w:rsidRPr="009D208D">
        <w:t>, ja tas paredzēts,</w:t>
      </w:r>
      <w:r w:rsidRPr="009D208D">
        <w:t xml:space="preserve"> atbilstoši normatīvo aktu prasībām; </w:t>
      </w:r>
    </w:p>
    <w:p w14:paraId="6F0DAF64" w14:textId="77777777" w:rsidR="003B2889" w:rsidRPr="00420715" w:rsidRDefault="00081734" w:rsidP="003B2889">
      <w:pPr>
        <w:jc w:val="both"/>
        <w:rPr>
          <w:color w:val="0000FF"/>
          <w:sz w:val="18"/>
          <w:szCs w:val="18"/>
          <w:highlight w:val="yellow"/>
        </w:rPr>
      </w:pPr>
      <w:r w:rsidRPr="009D208D">
        <w:t xml:space="preserve">b) vienā no a) apakšpunktā norādītajiem līgumiem gada vidējā </w:t>
      </w:r>
      <w:r w:rsidR="007032BB" w:rsidRPr="009D208D">
        <w:t>diennakts satiksmes intensitāte</w:t>
      </w:r>
      <w:r w:rsidRPr="009D208D">
        <w:t xml:space="preserve"> (AADT) objekta posmā pirms būvdarbu uzsākšanas bija vismaz </w:t>
      </w:r>
      <w:r w:rsidR="009D208D" w:rsidRPr="009D208D">
        <w:rPr>
          <w:b/>
          <w:i/>
        </w:rPr>
        <w:t xml:space="preserve">800 </w:t>
      </w:r>
      <w:r w:rsidRPr="009D208D">
        <w:rPr>
          <w:b/>
        </w:rPr>
        <w:t>auto/diennaktī</w:t>
      </w:r>
      <w:r w:rsidR="003B2889" w:rsidRPr="009D208D">
        <w:t xml:space="preserve">; </w:t>
      </w:r>
    </w:p>
    <w:p w14:paraId="7B0E71EE" w14:textId="77777777" w:rsidR="008E2EE5" w:rsidRPr="009D38CE" w:rsidRDefault="00081734" w:rsidP="008E2EE5">
      <w:pPr>
        <w:jc w:val="both"/>
      </w:pPr>
      <w:r w:rsidRPr="009D38CE">
        <w:t>c)</w:t>
      </w:r>
      <w:r w:rsidR="008E2EE5" w:rsidRPr="009D38CE">
        <w:rPr>
          <w:sz w:val="16"/>
          <w:szCs w:val="16"/>
        </w:rPr>
        <w:t xml:space="preserve"> </w:t>
      </w:r>
      <w:r w:rsidR="008E2EE5" w:rsidRPr="009D38CE">
        <w:t xml:space="preserve">šādu specifisku būvdarbu vadīšanā: </w:t>
      </w:r>
    </w:p>
    <w:p w14:paraId="7435B929" w14:textId="77777777" w:rsidR="008E2EE5" w:rsidRPr="009D38CE" w:rsidRDefault="00195E8C" w:rsidP="008E2EE5">
      <w:pPr>
        <w:numPr>
          <w:ilvl w:val="0"/>
          <w:numId w:val="31"/>
        </w:numPr>
        <w:jc w:val="both"/>
        <w:rPr>
          <w:iCs/>
        </w:rPr>
      </w:pPr>
      <w:r w:rsidRPr="009D38CE">
        <w:rPr>
          <w:iCs/>
        </w:rPr>
        <w:t>minerālmateriālu</w:t>
      </w:r>
      <w:r w:rsidR="008E2EE5" w:rsidRPr="009D38CE">
        <w:rPr>
          <w:iCs/>
        </w:rPr>
        <w:t xml:space="preserve"> pamata izbūve </w:t>
      </w:r>
      <w:r w:rsidR="008E2EE5" w:rsidRPr="009D38CE">
        <w:t xml:space="preserve">ar būvniecības darbu apjomu vienā objektā ne mazāku kā </w:t>
      </w:r>
      <w:r w:rsidRPr="009D38CE">
        <w:t xml:space="preserve">20 000 </w:t>
      </w:r>
      <w:r w:rsidR="008E2EE5" w:rsidRPr="009D38CE">
        <w:t>(</w:t>
      </w:r>
      <w:r w:rsidRPr="009D38CE">
        <w:t>divdesmit tūkstoši</w:t>
      </w:r>
      <w:r w:rsidR="008E2EE5" w:rsidRPr="009D38CE">
        <w:t>) m</w:t>
      </w:r>
      <w:r w:rsidR="008E2EE5" w:rsidRPr="009D38CE">
        <w:rPr>
          <w:vertAlign w:val="superscript"/>
        </w:rPr>
        <w:t>2</w:t>
      </w:r>
      <w:r w:rsidR="008E2EE5" w:rsidRPr="009D38CE">
        <w:t>;</w:t>
      </w:r>
    </w:p>
    <w:p w14:paraId="4C0D43EB" w14:textId="77777777" w:rsidR="008E2EE5" w:rsidRPr="009D38CE" w:rsidRDefault="00195E8C" w:rsidP="008E2EE5">
      <w:pPr>
        <w:numPr>
          <w:ilvl w:val="0"/>
          <w:numId w:val="31"/>
        </w:numPr>
        <w:jc w:val="both"/>
        <w:rPr>
          <w:iCs/>
        </w:rPr>
      </w:pPr>
      <w:r w:rsidRPr="009D38CE">
        <w:rPr>
          <w:iCs/>
        </w:rPr>
        <w:t>karstā asfaltbetona izbūve</w:t>
      </w:r>
      <w:r w:rsidR="008E2EE5" w:rsidRPr="009D38CE">
        <w:rPr>
          <w:iCs/>
        </w:rPr>
        <w:t xml:space="preserve"> </w:t>
      </w:r>
      <w:r w:rsidR="008E2EE5" w:rsidRPr="009D38CE">
        <w:t>ar būvniecības darbu apjomu vien</w:t>
      </w:r>
      <w:r w:rsidRPr="009D38CE">
        <w:t>ā objektā ne mazāku kā 15 000 (piecpadsmit tūkstoši</w:t>
      </w:r>
      <w:r w:rsidR="008E2EE5" w:rsidRPr="009D38CE">
        <w:t>) m</w:t>
      </w:r>
      <w:r w:rsidR="008E2EE5" w:rsidRPr="009D38CE">
        <w:rPr>
          <w:vertAlign w:val="superscript"/>
        </w:rPr>
        <w:t>2</w:t>
      </w:r>
      <w:r w:rsidR="008E2EE5" w:rsidRPr="009D38CE">
        <w:rPr>
          <w:iCs/>
        </w:rPr>
        <w:t>;</w:t>
      </w:r>
    </w:p>
    <w:p w14:paraId="33F3691C" w14:textId="77777777" w:rsidR="004B6A80" w:rsidRPr="009D38CE" w:rsidRDefault="004B6A80" w:rsidP="008E2EE5">
      <w:pPr>
        <w:numPr>
          <w:ilvl w:val="0"/>
          <w:numId w:val="31"/>
        </w:numPr>
        <w:jc w:val="both"/>
        <w:rPr>
          <w:iCs/>
        </w:rPr>
      </w:pPr>
      <w:r w:rsidRPr="009D38CE">
        <w:rPr>
          <w:iCs/>
        </w:rPr>
        <w:t xml:space="preserve">līmētās hidroizolācijas izbūve </w:t>
      </w:r>
      <w:r w:rsidRPr="009D38CE">
        <w:t>ar būvniecības darbu apjomu vienā objektā ne mazāku kā 500 (piecsimt) m</w:t>
      </w:r>
      <w:r w:rsidRPr="009D38CE">
        <w:rPr>
          <w:vertAlign w:val="superscript"/>
        </w:rPr>
        <w:t>2</w:t>
      </w:r>
      <w:r w:rsidR="00106F2D" w:rsidRPr="009D38CE">
        <w:t>;</w:t>
      </w:r>
    </w:p>
    <w:p w14:paraId="1C142FBD" w14:textId="16B562EB" w:rsidR="008E2EE5" w:rsidRPr="009D38CE" w:rsidRDefault="00106F2D" w:rsidP="008E2EE5">
      <w:pPr>
        <w:numPr>
          <w:ilvl w:val="0"/>
          <w:numId w:val="31"/>
        </w:numPr>
        <w:jc w:val="both"/>
        <w:rPr>
          <w:iCs/>
        </w:rPr>
      </w:pPr>
      <w:r w:rsidRPr="009D38CE">
        <w:rPr>
          <w:iCs/>
        </w:rPr>
        <w:t xml:space="preserve">jaunas </w:t>
      </w:r>
      <w:r w:rsidR="008E2EE5" w:rsidRPr="009D38CE">
        <w:rPr>
          <w:iCs/>
        </w:rPr>
        <w:t xml:space="preserve">monolītā laiduma konstrukcijas betonēšana </w:t>
      </w:r>
      <w:r w:rsidR="008E2EE5" w:rsidRPr="009D38CE">
        <w:t>ar būvniecības darbu apjomu vienā objektā ne m</w:t>
      </w:r>
      <w:r w:rsidRPr="009D38CE">
        <w:t>azāku kā 110 (</w:t>
      </w:r>
      <w:r w:rsidR="00C542FD">
        <w:t>viens simts</w:t>
      </w:r>
      <w:r w:rsidRPr="009D38CE">
        <w:t xml:space="preserve"> desmit) m</w:t>
      </w:r>
      <w:r w:rsidRPr="009D38CE">
        <w:rPr>
          <w:vertAlign w:val="superscript"/>
        </w:rPr>
        <w:t>3</w:t>
      </w:r>
      <w:r w:rsidRPr="009D38CE">
        <w:rPr>
          <w:iCs/>
        </w:rPr>
        <w:t>.</w:t>
      </w:r>
    </w:p>
    <w:p w14:paraId="4D7833F6" w14:textId="77777777" w:rsidR="00081734" w:rsidRDefault="00106F2D" w:rsidP="00AC551A">
      <w:pPr>
        <w:spacing w:before="120"/>
        <w:jc w:val="both"/>
      </w:pPr>
      <w:r w:rsidRPr="009D38CE">
        <w:t>K</w:t>
      </w:r>
      <w:r w:rsidR="005E41B6" w:rsidRPr="009D38CE">
        <w:rPr>
          <w:iCs/>
        </w:rPr>
        <w:t xml:space="preserve">atrs specifiskais darbs </w:t>
      </w:r>
      <w:r w:rsidR="00081734" w:rsidRPr="009D38CE">
        <w:rPr>
          <w:iCs/>
        </w:rPr>
        <w:t xml:space="preserve"> drīkst būt izpildīt</w:t>
      </w:r>
      <w:r w:rsidR="005E41B6" w:rsidRPr="009D38CE">
        <w:rPr>
          <w:iCs/>
        </w:rPr>
        <w:t>s</w:t>
      </w:r>
      <w:r w:rsidR="00081734" w:rsidRPr="009D38CE">
        <w:rPr>
          <w:iCs/>
        </w:rPr>
        <w:t xml:space="preserve"> citā </w:t>
      </w:r>
      <w:r w:rsidR="00081734" w:rsidRPr="009D38CE">
        <w:rPr>
          <w:iCs/>
          <w:sz w:val="16"/>
          <w:szCs w:val="16"/>
        </w:rPr>
        <w:t xml:space="preserve"> </w:t>
      </w:r>
      <w:r w:rsidR="00081734" w:rsidRPr="009D38CE">
        <w:t xml:space="preserve">objektā, bet katram no šiem objektiem  jābūt </w:t>
      </w:r>
      <w:r w:rsidR="007623A1" w:rsidRPr="009D38CE">
        <w:t xml:space="preserve">pieņemtiem ar darbu pabeigšanas aktu vai </w:t>
      </w:r>
      <w:r w:rsidR="00081734" w:rsidRPr="009D38CE">
        <w:t>nodotam ekspluatācijā</w:t>
      </w:r>
      <w:r w:rsidR="00267409" w:rsidRPr="009D38CE">
        <w:t xml:space="preserve">, ja tas paredzēts </w:t>
      </w:r>
      <w:r w:rsidR="00081734" w:rsidRPr="009D38CE">
        <w:t xml:space="preserve"> atbilstoši normatīvo aktu prasībām.</w:t>
      </w:r>
      <w:r w:rsidR="00081734">
        <w:t xml:space="preserve"> </w:t>
      </w:r>
    </w:p>
    <w:p w14:paraId="176E3717" w14:textId="77777777" w:rsidR="00081734" w:rsidRPr="003630CA" w:rsidRDefault="00081734" w:rsidP="00AC551A">
      <w:pPr>
        <w:spacing w:before="120"/>
        <w:jc w:val="both"/>
      </w:pPr>
      <w:r w:rsidRPr="008709AC">
        <w:t xml:space="preserve">2.2.2. Lai apliecinātu pieredzi, </w:t>
      </w:r>
      <w:r w:rsidRPr="003630CA">
        <w:t>zemāk norādītās tabulas veidā jāiesniedz informācija par objektiem, kas atbilst 2.2.1.apakšpunktā minētajām prasībām.</w:t>
      </w:r>
    </w:p>
    <w:p w14:paraId="7A443535" w14:textId="77777777" w:rsidR="00081734" w:rsidRPr="003630CA" w:rsidRDefault="00081734" w:rsidP="00AC551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889"/>
        <w:gridCol w:w="1890"/>
      </w:tblGrid>
      <w:tr w:rsidR="00081734" w:rsidRPr="003630CA" w14:paraId="6F963CF8" w14:textId="77777777" w:rsidTr="00AC551A">
        <w:tc>
          <w:tcPr>
            <w:tcW w:w="2400" w:type="dxa"/>
            <w:vAlign w:val="center"/>
          </w:tcPr>
          <w:p w14:paraId="25BA39E0" w14:textId="77777777" w:rsidR="00081734" w:rsidRPr="003630CA" w:rsidRDefault="00081734" w:rsidP="00AC551A">
            <w:pPr>
              <w:jc w:val="center"/>
              <w:rPr>
                <w:b/>
              </w:rPr>
            </w:pPr>
            <w:r w:rsidRPr="003630CA">
              <w:rPr>
                <w:b/>
              </w:rPr>
              <w:t xml:space="preserve">Objekta nosaukums, līguma Nr. </w:t>
            </w:r>
          </w:p>
        </w:tc>
        <w:tc>
          <w:tcPr>
            <w:tcW w:w="4889" w:type="dxa"/>
            <w:vAlign w:val="center"/>
          </w:tcPr>
          <w:p w14:paraId="744B1785" w14:textId="77777777" w:rsidR="00081734" w:rsidRPr="003630CA" w:rsidRDefault="00081734" w:rsidP="00AC551A">
            <w:pPr>
              <w:jc w:val="center"/>
              <w:rPr>
                <w:b/>
              </w:rPr>
            </w:pPr>
            <w:r w:rsidRPr="003630CA">
              <w:rPr>
                <w:b/>
              </w:rPr>
              <w:t>Norādīt atbilstību 2.2.1. apakšpunktā minētajām prasībām</w:t>
            </w:r>
          </w:p>
          <w:p w14:paraId="7FD23EA7" w14:textId="77777777" w:rsidR="00081734" w:rsidRPr="003630CA" w:rsidRDefault="00081734" w:rsidP="00AC551A">
            <w:pPr>
              <w:jc w:val="center"/>
              <w:rPr>
                <w:b/>
                <w:color w:val="FF0000"/>
                <w:sz w:val="16"/>
                <w:szCs w:val="16"/>
              </w:rPr>
            </w:pPr>
            <w:r w:rsidRPr="009D208D">
              <w:rPr>
                <w:b/>
                <w:sz w:val="16"/>
                <w:szCs w:val="16"/>
              </w:rPr>
              <w:t>Līguma summa / specifisko darbu nosaukums un apjoms / ceļa kategorija / AADT</w:t>
            </w:r>
          </w:p>
        </w:tc>
        <w:tc>
          <w:tcPr>
            <w:tcW w:w="1890" w:type="dxa"/>
            <w:vAlign w:val="center"/>
          </w:tcPr>
          <w:p w14:paraId="3FBA77E4" w14:textId="77777777" w:rsidR="00081734" w:rsidRPr="003630CA" w:rsidRDefault="00081734" w:rsidP="00AC551A">
            <w:pPr>
              <w:jc w:val="center"/>
              <w:rPr>
                <w:b/>
              </w:rPr>
            </w:pPr>
            <w:r w:rsidRPr="003630CA">
              <w:rPr>
                <w:b/>
              </w:rPr>
              <w:t>Pasūtītājs, kontaktpersona, tālrunis, e-pasts</w:t>
            </w:r>
          </w:p>
        </w:tc>
      </w:tr>
      <w:tr w:rsidR="00081734" w:rsidRPr="003630CA" w14:paraId="6E6D80AB" w14:textId="77777777" w:rsidTr="00AC551A">
        <w:tc>
          <w:tcPr>
            <w:tcW w:w="2400" w:type="dxa"/>
          </w:tcPr>
          <w:p w14:paraId="71ADD972" w14:textId="77777777" w:rsidR="00081734" w:rsidRPr="003630CA" w:rsidRDefault="00081734" w:rsidP="00AC551A">
            <w:pPr>
              <w:jc w:val="both"/>
            </w:pPr>
          </w:p>
        </w:tc>
        <w:tc>
          <w:tcPr>
            <w:tcW w:w="4889" w:type="dxa"/>
          </w:tcPr>
          <w:p w14:paraId="357BE539" w14:textId="77777777" w:rsidR="00081734" w:rsidRPr="003630CA" w:rsidRDefault="00081734" w:rsidP="00AC551A">
            <w:pPr>
              <w:jc w:val="both"/>
            </w:pPr>
          </w:p>
        </w:tc>
        <w:tc>
          <w:tcPr>
            <w:tcW w:w="1890" w:type="dxa"/>
          </w:tcPr>
          <w:p w14:paraId="6D158A74" w14:textId="77777777" w:rsidR="00081734" w:rsidRPr="003630CA" w:rsidRDefault="00081734" w:rsidP="00AC551A">
            <w:pPr>
              <w:jc w:val="both"/>
            </w:pPr>
          </w:p>
        </w:tc>
      </w:tr>
      <w:tr w:rsidR="00081734" w:rsidRPr="003630CA" w14:paraId="7F1573A0" w14:textId="77777777" w:rsidTr="00AC551A">
        <w:tc>
          <w:tcPr>
            <w:tcW w:w="2400" w:type="dxa"/>
          </w:tcPr>
          <w:p w14:paraId="79EE1C20" w14:textId="77777777" w:rsidR="00081734" w:rsidRPr="003630CA" w:rsidRDefault="00081734" w:rsidP="00AC551A">
            <w:pPr>
              <w:jc w:val="both"/>
            </w:pPr>
          </w:p>
        </w:tc>
        <w:tc>
          <w:tcPr>
            <w:tcW w:w="4889" w:type="dxa"/>
          </w:tcPr>
          <w:p w14:paraId="3EB9E924" w14:textId="77777777" w:rsidR="00081734" w:rsidRPr="003630CA" w:rsidRDefault="00081734" w:rsidP="00AC551A">
            <w:pPr>
              <w:jc w:val="both"/>
            </w:pPr>
          </w:p>
        </w:tc>
        <w:tc>
          <w:tcPr>
            <w:tcW w:w="1890" w:type="dxa"/>
          </w:tcPr>
          <w:p w14:paraId="7D31EB1B" w14:textId="77777777" w:rsidR="00081734" w:rsidRPr="003630CA" w:rsidRDefault="00081734" w:rsidP="00AC551A">
            <w:pPr>
              <w:jc w:val="both"/>
            </w:pPr>
          </w:p>
        </w:tc>
      </w:tr>
    </w:tbl>
    <w:p w14:paraId="7501B509" w14:textId="77777777" w:rsidR="00081734" w:rsidRPr="003630CA" w:rsidRDefault="00081734" w:rsidP="00AC551A">
      <w:pPr>
        <w:spacing w:before="120"/>
        <w:jc w:val="both"/>
      </w:pPr>
      <w:r w:rsidRPr="003630CA">
        <w:t xml:space="preserve">2.2.3. Pretendentam jāiesniedz būvdarbu izpildi un </w:t>
      </w:r>
      <w:r>
        <w:t xml:space="preserve">objekta </w:t>
      </w:r>
      <w:r w:rsidRPr="003630CA">
        <w:t>ekspluatācijā nodošan</w:t>
      </w:r>
      <w:r>
        <w:t>u</w:t>
      </w:r>
      <w:r w:rsidRPr="003630CA">
        <w:t xml:space="preserve"> apliecinošus dokumentus, kas pierāda tabulā norādīto līgumu atbilstību 2.2. punkta prasībām. </w:t>
      </w:r>
    </w:p>
    <w:p w14:paraId="5D8B1A78" w14:textId="77777777" w:rsidR="00081734" w:rsidRPr="009862ED" w:rsidRDefault="00081734" w:rsidP="00AC551A">
      <w:pPr>
        <w:jc w:val="both"/>
        <w:rPr>
          <w:bCs/>
          <w:color w:val="0000FF"/>
          <w:sz w:val="16"/>
          <w:szCs w:val="16"/>
        </w:rPr>
      </w:pPr>
    </w:p>
    <w:p w14:paraId="3C8365B4" w14:textId="77777777" w:rsidR="00081734" w:rsidRPr="009862ED" w:rsidRDefault="00081734" w:rsidP="00AC551A">
      <w:pPr>
        <w:jc w:val="both"/>
        <w:rPr>
          <w:bCs/>
          <w:color w:val="0000FF"/>
          <w:sz w:val="16"/>
          <w:szCs w:val="16"/>
        </w:rPr>
      </w:pPr>
    </w:p>
    <w:p w14:paraId="17E18AC0" w14:textId="77777777" w:rsidR="00081734" w:rsidRPr="003630CA" w:rsidRDefault="00081734" w:rsidP="00AC551A">
      <w:pPr>
        <w:jc w:val="both"/>
      </w:pPr>
      <w:r w:rsidRPr="003630CA">
        <w:rPr>
          <w:b/>
        </w:rPr>
        <w:t xml:space="preserve">2.3. </w:t>
      </w:r>
      <w:r w:rsidRPr="006608A1">
        <w:rPr>
          <w:b/>
        </w:rPr>
        <w:t>Personāla pieredze</w:t>
      </w:r>
    </w:p>
    <w:p w14:paraId="4294B1DB" w14:textId="77777777" w:rsidR="00081734" w:rsidRPr="00F3624F" w:rsidRDefault="00081734" w:rsidP="00AC551A">
      <w:pPr>
        <w:spacing w:before="120"/>
        <w:jc w:val="both"/>
      </w:pPr>
      <w:r w:rsidRPr="00F3624F">
        <w:t xml:space="preserve">2.3.1. Pretendentam norādīt informāciju par </w:t>
      </w:r>
      <w:r w:rsidRPr="00F3624F">
        <w:rPr>
          <w:u w:val="single"/>
        </w:rPr>
        <w:t>atbildīgo</w:t>
      </w:r>
      <w:r w:rsidRPr="00F3624F">
        <w:t xml:space="preserve"> būvdarbu vadītāju, kuram jābūt  sertificētam būvdarbu vadītājam, kas tiesīgs vadīt </w:t>
      </w:r>
      <w:r w:rsidRPr="00F3624F">
        <w:rPr>
          <w:i/>
          <w:color w:val="FF0000"/>
        </w:rPr>
        <w:t xml:space="preserve"> </w:t>
      </w:r>
      <w:r w:rsidR="009D208D" w:rsidRPr="00F3624F">
        <w:rPr>
          <w:i/>
        </w:rPr>
        <w:t>ceļu un</w:t>
      </w:r>
      <w:r w:rsidRPr="00F3624F">
        <w:rPr>
          <w:i/>
        </w:rPr>
        <w:t xml:space="preserve"> tiltu </w:t>
      </w:r>
      <w:r w:rsidRPr="00F3624F">
        <w:t>būvdarbus</w:t>
      </w:r>
      <w:r w:rsidRPr="00F3624F">
        <w:rPr>
          <w:color w:val="0000FF"/>
          <w:sz w:val="18"/>
          <w:szCs w:val="18"/>
        </w:rPr>
        <w:t xml:space="preserve"> </w:t>
      </w:r>
      <w:r w:rsidRPr="00F3624F">
        <w:t xml:space="preserve">un kuram iepriekšējo 5 (piecu) gadu laikā jābūt būvdarbu vadītāja  pieredzei:  </w:t>
      </w:r>
    </w:p>
    <w:p w14:paraId="5D77EAAF" w14:textId="77777777" w:rsidR="00106F2D" w:rsidRPr="00F3624F" w:rsidRDefault="00106F2D" w:rsidP="00106F2D">
      <w:pPr>
        <w:jc w:val="both"/>
      </w:pPr>
      <w:r w:rsidRPr="00F3624F">
        <w:t>a)</w:t>
      </w:r>
      <w:r w:rsidRPr="00F3624F">
        <w:rPr>
          <w:sz w:val="16"/>
          <w:szCs w:val="16"/>
        </w:rPr>
        <w:t xml:space="preserve"> </w:t>
      </w:r>
      <w:r w:rsidRPr="00F3624F">
        <w:t xml:space="preserve">šādu specifisku būvdarbu vadīšanā: </w:t>
      </w:r>
    </w:p>
    <w:p w14:paraId="5C732A64" w14:textId="77777777" w:rsidR="00106F2D" w:rsidRPr="00F3624F" w:rsidRDefault="00106F2D" w:rsidP="00106F2D">
      <w:pPr>
        <w:numPr>
          <w:ilvl w:val="0"/>
          <w:numId w:val="31"/>
        </w:numPr>
        <w:jc w:val="both"/>
        <w:rPr>
          <w:iCs/>
        </w:rPr>
      </w:pPr>
      <w:r w:rsidRPr="00F3624F">
        <w:rPr>
          <w:i/>
          <w:iCs/>
        </w:rPr>
        <w:t>minerālmateriālu pamata izbūve</w:t>
      </w:r>
      <w:r w:rsidRPr="00F3624F">
        <w:rPr>
          <w:iCs/>
        </w:rPr>
        <w:t xml:space="preserve"> </w:t>
      </w:r>
      <w:r w:rsidRPr="00F3624F">
        <w:t>ar būvniecības darbu apjomu vienā objektā ne mazāku kā 20 000 (divdesmit tūkstoši) m</w:t>
      </w:r>
      <w:r w:rsidRPr="00F3624F">
        <w:rPr>
          <w:vertAlign w:val="superscript"/>
        </w:rPr>
        <w:t>2</w:t>
      </w:r>
      <w:r w:rsidRPr="00F3624F">
        <w:t>;</w:t>
      </w:r>
    </w:p>
    <w:p w14:paraId="492E30F8" w14:textId="77777777" w:rsidR="00106F2D" w:rsidRPr="00F3624F" w:rsidRDefault="00106F2D" w:rsidP="00106F2D">
      <w:pPr>
        <w:numPr>
          <w:ilvl w:val="0"/>
          <w:numId w:val="31"/>
        </w:numPr>
        <w:jc w:val="both"/>
        <w:rPr>
          <w:iCs/>
        </w:rPr>
      </w:pPr>
      <w:r w:rsidRPr="00F3624F">
        <w:rPr>
          <w:i/>
          <w:iCs/>
        </w:rPr>
        <w:t>karstā asfaltbetona izbūve</w:t>
      </w:r>
      <w:r w:rsidRPr="00F3624F">
        <w:rPr>
          <w:iCs/>
        </w:rPr>
        <w:t xml:space="preserve"> </w:t>
      </w:r>
      <w:r w:rsidRPr="00F3624F">
        <w:t>ar būvniecības darbu apjomu vienā objektā ne mazāku kā 15 000 (piecpadsmit tūkstoši) m</w:t>
      </w:r>
      <w:r w:rsidRPr="00F3624F">
        <w:rPr>
          <w:vertAlign w:val="superscript"/>
        </w:rPr>
        <w:t>2</w:t>
      </w:r>
      <w:r w:rsidRPr="00F3624F">
        <w:rPr>
          <w:iCs/>
        </w:rPr>
        <w:t>;</w:t>
      </w:r>
    </w:p>
    <w:p w14:paraId="0C19707D" w14:textId="77777777" w:rsidR="00106F2D" w:rsidRPr="00F3624F" w:rsidRDefault="00106F2D" w:rsidP="00106F2D">
      <w:pPr>
        <w:numPr>
          <w:ilvl w:val="0"/>
          <w:numId w:val="31"/>
        </w:numPr>
        <w:jc w:val="both"/>
        <w:rPr>
          <w:iCs/>
        </w:rPr>
      </w:pPr>
      <w:r w:rsidRPr="00F3624F">
        <w:rPr>
          <w:i/>
          <w:iCs/>
        </w:rPr>
        <w:t>līmētās hidroizolācijas izbūve</w:t>
      </w:r>
      <w:r w:rsidRPr="00F3624F">
        <w:rPr>
          <w:iCs/>
        </w:rPr>
        <w:t xml:space="preserve"> </w:t>
      </w:r>
      <w:r w:rsidRPr="00F3624F">
        <w:t>ar būvniecības darbu apjomu vienā objektā ne mazāku kā 500 (piecsimt) m</w:t>
      </w:r>
      <w:r w:rsidRPr="00F3624F">
        <w:rPr>
          <w:vertAlign w:val="superscript"/>
        </w:rPr>
        <w:t>2</w:t>
      </w:r>
      <w:r w:rsidRPr="00F3624F">
        <w:t>;</w:t>
      </w:r>
    </w:p>
    <w:p w14:paraId="46FD2F72" w14:textId="75F4D7C1" w:rsidR="00106F2D" w:rsidRPr="00F3624F" w:rsidRDefault="00106F2D" w:rsidP="00106F2D">
      <w:pPr>
        <w:numPr>
          <w:ilvl w:val="0"/>
          <w:numId w:val="31"/>
        </w:numPr>
        <w:jc w:val="both"/>
        <w:rPr>
          <w:iCs/>
        </w:rPr>
      </w:pPr>
      <w:r w:rsidRPr="00F3624F">
        <w:rPr>
          <w:i/>
          <w:iCs/>
        </w:rPr>
        <w:t>jaunas monolītā laiduma konstrukcijas betonēšana</w:t>
      </w:r>
      <w:r w:rsidRPr="00F3624F">
        <w:rPr>
          <w:iCs/>
        </w:rPr>
        <w:t xml:space="preserve"> </w:t>
      </w:r>
      <w:r w:rsidRPr="00F3624F">
        <w:t>ar būvniecības darbu apjomu vienā objektā ne mazāku kā 110 (</w:t>
      </w:r>
      <w:r w:rsidR="00C542FD">
        <w:t>viens simts</w:t>
      </w:r>
      <w:r w:rsidRPr="00F3624F">
        <w:t xml:space="preserve"> desmit) m</w:t>
      </w:r>
      <w:r w:rsidRPr="00F3624F">
        <w:rPr>
          <w:vertAlign w:val="superscript"/>
        </w:rPr>
        <w:t>3</w:t>
      </w:r>
      <w:r w:rsidRPr="00F3624F">
        <w:rPr>
          <w:iCs/>
        </w:rPr>
        <w:t>.</w:t>
      </w:r>
    </w:p>
    <w:p w14:paraId="7A11FF8D" w14:textId="77777777" w:rsidR="008E2EE5" w:rsidRDefault="008E2EE5" w:rsidP="008E2EE5">
      <w:pPr>
        <w:ind w:left="780"/>
        <w:jc w:val="both"/>
        <w:rPr>
          <w:color w:val="0000FF"/>
          <w:sz w:val="18"/>
          <w:szCs w:val="18"/>
        </w:rPr>
      </w:pPr>
    </w:p>
    <w:p w14:paraId="1F85CDF1" w14:textId="77777777" w:rsidR="00081734" w:rsidRPr="008E2EE5" w:rsidRDefault="008E2EE5" w:rsidP="008E2EE5">
      <w:pPr>
        <w:jc w:val="both"/>
        <w:rPr>
          <w:iCs/>
        </w:rPr>
      </w:pPr>
      <w:r>
        <w:t>b)</w:t>
      </w:r>
      <w:r w:rsidR="00081734" w:rsidRPr="009D208D">
        <w:t xml:space="preserve">AADT objektā pirms būvdarbu uzsākšanas bija vismaz </w:t>
      </w:r>
      <w:r w:rsidR="009D208D" w:rsidRPr="008E2EE5">
        <w:rPr>
          <w:b/>
          <w:i/>
          <w:iCs/>
        </w:rPr>
        <w:t>800</w:t>
      </w:r>
      <w:r w:rsidR="00081734" w:rsidRPr="008E2EE5">
        <w:rPr>
          <w:b/>
          <w:i/>
          <w:iCs/>
        </w:rPr>
        <w:t xml:space="preserve"> </w:t>
      </w:r>
      <w:r w:rsidR="00081734" w:rsidRPr="008E2EE5">
        <w:rPr>
          <w:b/>
        </w:rPr>
        <w:t>auto/diennaktī</w:t>
      </w:r>
      <w:r w:rsidR="00081734" w:rsidRPr="009D208D">
        <w:t xml:space="preserve">; </w:t>
      </w:r>
    </w:p>
    <w:p w14:paraId="6B3A6AFE" w14:textId="77777777" w:rsidR="00081734" w:rsidRPr="00BD73C5" w:rsidRDefault="00081734" w:rsidP="00AC551A">
      <w:pPr>
        <w:jc w:val="both"/>
      </w:pPr>
      <w:r w:rsidRPr="00BD73C5">
        <w:rPr>
          <w:rStyle w:val="Emphasis"/>
          <w:i w:val="0"/>
        </w:rPr>
        <w:t xml:space="preserve">Derīga ir pieredze, kas iegūta tieši vadot </w:t>
      </w:r>
      <w:r w:rsidRPr="002A0445">
        <w:rPr>
          <w:rStyle w:val="Emphasis"/>
          <w:i w:val="0"/>
        </w:rPr>
        <w:t>būvdarbus,</w:t>
      </w:r>
      <w:r w:rsidRPr="00BD73C5">
        <w:rPr>
          <w:rStyle w:val="Emphasis"/>
          <w:i w:val="0"/>
        </w:rPr>
        <w:t xml:space="preserve"> vai pieredze, kas iegūta </w:t>
      </w:r>
      <w:r w:rsidRPr="00267409">
        <w:rPr>
          <w:rStyle w:val="Emphasis"/>
          <w:i w:val="0"/>
        </w:rPr>
        <w:t>galvenā būvuzņēmēja vai pasūtītāja iecelta atbildīgā būvdarbu vadītāja statusā.</w:t>
      </w:r>
      <w:r w:rsidRPr="00267409">
        <w:t xml:space="preserve"> Katrs specifiskais darbs drīkst būt izpildīts citā objektā, bet visiem uzrādītajiem objektiem ir jābūt </w:t>
      </w:r>
      <w:r w:rsidR="0015488D" w:rsidRPr="00267409">
        <w:t xml:space="preserve">pieņemtiem ar darbu pabeigšanas aktu vai </w:t>
      </w:r>
      <w:r w:rsidRPr="00267409">
        <w:t>nodotiem ekspluatācijā</w:t>
      </w:r>
      <w:r w:rsidR="0015488D" w:rsidRPr="00267409">
        <w:t>, ja tas paredzēts</w:t>
      </w:r>
      <w:r w:rsidR="00267409" w:rsidRPr="00267409">
        <w:t xml:space="preserve"> atbilstoši normatīvo aku prasībām.</w:t>
      </w:r>
      <w:r w:rsidRPr="00267409">
        <w:t xml:space="preserve"> Būvdarbu</w:t>
      </w:r>
      <w:r w:rsidRPr="00BD73C5">
        <w:t xml:space="preserve"> vadītāja pieredzi apliecina akts par izpildītiem būvdarbiem, segto darbu akti objektā vai citi dokumenti, kuri pierāda, ka attiecīgā persona ir veikusi attiecīgos pienākumus un para</w:t>
      </w:r>
      <w:r>
        <w:t>kstījusi attiecī</w:t>
      </w:r>
      <w:r w:rsidR="009D38CE">
        <w:t>gos dokumentus</w:t>
      </w:r>
      <w:r w:rsidR="0015488D">
        <w:t>;</w:t>
      </w:r>
    </w:p>
    <w:p w14:paraId="3B278750" w14:textId="77777777" w:rsidR="00081734" w:rsidRPr="003630CA" w:rsidRDefault="00081734" w:rsidP="00BD73C5">
      <w:pPr>
        <w:spacing w:before="120"/>
        <w:jc w:val="both"/>
      </w:pPr>
      <w:r w:rsidRPr="00BD73C5">
        <w:lastRenderedPageBreak/>
        <w:t xml:space="preserve">2.3.2. Lai apliecinātu piedāvātā atbildīgā būvdarbu vadītāja pieredzi, tabulā jānorāda informācija, kas pierāda atbilstību 2.3.1.apakšpunktā minētajām prasībām, un jāiesniedz tabulā norādīto būvdarbu vadītāja pieredzi apliecinošus dokumentus. </w:t>
      </w:r>
    </w:p>
    <w:p w14:paraId="767ED769" w14:textId="77777777" w:rsidR="00081734" w:rsidRPr="000A5B8E" w:rsidRDefault="00081734" w:rsidP="00AC551A">
      <w:pPr>
        <w:jc w:val="both"/>
        <w:rPr>
          <w:b/>
        </w:rPr>
      </w:pPr>
    </w:p>
    <w:p w14:paraId="7B1ABEB1" w14:textId="77777777" w:rsidR="00081734" w:rsidRPr="000A5B8E" w:rsidRDefault="00081734" w:rsidP="00AC551A">
      <w:pPr>
        <w:jc w:val="both"/>
        <w:rPr>
          <w:color w:val="FF0000"/>
        </w:rPr>
      </w:pPr>
    </w:p>
    <w:p w14:paraId="4C128DB4" w14:textId="77777777" w:rsidR="00081734" w:rsidRDefault="00081734" w:rsidP="00AC551A">
      <w:pPr>
        <w:jc w:val="both"/>
      </w:pPr>
    </w:p>
    <w:p w14:paraId="7ED3008A" w14:textId="77777777" w:rsidR="00081734" w:rsidRPr="00050AE6" w:rsidRDefault="00081734" w:rsidP="00AC551A">
      <w:pPr>
        <w:jc w:val="both"/>
      </w:pPr>
      <w:r w:rsidRPr="00050AE6">
        <w:t>Atbildīg</w:t>
      </w:r>
      <w:r>
        <w:t>ais būvdarbu vadītājs:</w:t>
      </w:r>
      <w:r>
        <w:tab/>
        <w:t>____________________</w:t>
      </w:r>
    </w:p>
    <w:p w14:paraId="7FC89947" w14:textId="77777777" w:rsidR="00081734" w:rsidRDefault="00081734" w:rsidP="00AC551A">
      <w:pPr>
        <w:ind w:left="60"/>
        <w:jc w:val="both"/>
        <w:rPr>
          <w:sz w:val="16"/>
          <w:szCs w:val="16"/>
        </w:rPr>
      </w:pPr>
      <w:r w:rsidRPr="00050AE6">
        <w:tab/>
      </w:r>
      <w:r w:rsidRPr="00050AE6">
        <w:tab/>
      </w:r>
      <w:r w:rsidRPr="00050AE6">
        <w:tab/>
      </w:r>
      <w:r w:rsidRPr="00050AE6">
        <w:tab/>
      </w:r>
      <w:r w:rsidRPr="00050AE6">
        <w:tab/>
      </w:r>
      <w:r w:rsidRPr="00050AE6">
        <w:tab/>
      </w:r>
      <w:r w:rsidRPr="00050AE6">
        <w:rPr>
          <w:sz w:val="16"/>
          <w:szCs w:val="16"/>
        </w:rPr>
        <w:t>/Vārds, Uzvārds/</w:t>
      </w:r>
    </w:p>
    <w:p w14:paraId="4DAD2F67" w14:textId="77777777" w:rsidR="00081734" w:rsidRDefault="00081734" w:rsidP="00AC551A">
      <w:pPr>
        <w:ind w:left="60"/>
        <w:jc w:val="both"/>
        <w:rPr>
          <w:sz w:val="16"/>
          <w:szCs w:val="16"/>
        </w:rPr>
      </w:pPr>
    </w:p>
    <w:p w14:paraId="080070F1" w14:textId="77777777" w:rsidR="00081734" w:rsidRDefault="00081734" w:rsidP="00AC551A">
      <w:pPr>
        <w:ind w:left="60"/>
        <w:jc w:val="both"/>
        <w:rPr>
          <w:sz w:val="16"/>
          <w:szCs w:val="16"/>
        </w:rPr>
      </w:pPr>
    </w:p>
    <w:p w14:paraId="13F97DF5" w14:textId="77777777" w:rsidR="00081734" w:rsidRPr="00050AE6" w:rsidRDefault="00081734" w:rsidP="00AC551A">
      <w:pPr>
        <w:ind w:left="60"/>
        <w:jc w:val="both"/>
        <w:rPr>
          <w:sz w:val="16"/>
          <w:szCs w:val="16"/>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80"/>
        <w:gridCol w:w="1440"/>
        <w:gridCol w:w="1680"/>
        <w:gridCol w:w="3360"/>
      </w:tblGrid>
      <w:tr w:rsidR="00081734" w:rsidRPr="00050AE6" w14:paraId="5704BB5B" w14:textId="77777777" w:rsidTr="00AC551A">
        <w:tc>
          <w:tcPr>
            <w:tcW w:w="720" w:type="dxa"/>
            <w:vAlign w:val="center"/>
          </w:tcPr>
          <w:p w14:paraId="6561E084" w14:textId="77777777" w:rsidR="00081734" w:rsidRPr="00A77F08" w:rsidRDefault="00081734" w:rsidP="00AC551A">
            <w:pPr>
              <w:jc w:val="center"/>
              <w:rPr>
                <w:b/>
              </w:rPr>
            </w:pPr>
            <w:r w:rsidRPr="00A77F08">
              <w:rPr>
                <w:b/>
              </w:rPr>
              <w:t>Nr. p.k.</w:t>
            </w:r>
          </w:p>
        </w:tc>
        <w:tc>
          <w:tcPr>
            <w:tcW w:w="2280" w:type="dxa"/>
            <w:vAlign w:val="center"/>
          </w:tcPr>
          <w:p w14:paraId="76EF10DA" w14:textId="77777777" w:rsidR="00081734" w:rsidRPr="0017274A" w:rsidRDefault="00081734" w:rsidP="00AC551A">
            <w:pPr>
              <w:jc w:val="center"/>
              <w:rPr>
                <w:b/>
              </w:rPr>
            </w:pPr>
            <w:r w:rsidRPr="0017274A">
              <w:rPr>
                <w:b/>
              </w:rPr>
              <w:t xml:space="preserve">Objekta nosaukums, </w:t>
            </w:r>
          </w:p>
          <w:p w14:paraId="4C66606C" w14:textId="77777777" w:rsidR="00081734" w:rsidRPr="0017274A" w:rsidRDefault="00081734" w:rsidP="00AC551A">
            <w:pPr>
              <w:jc w:val="center"/>
              <w:rPr>
                <w:b/>
              </w:rPr>
            </w:pPr>
            <w:r w:rsidRPr="0017274A">
              <w:rPr>
                <w:b/>
              </w:rPr>
              <w:t>būvdarbu pasūtītājs</w:t>
            </w:r>
          </w:p>
        </w:tc>
        <w:tc>
          <w:tcPr>
            <w:tcW w:w="1440" w:type="dxa"/>
            <w:vAlign w:val="center"/>
          </w:tcPr>
          <w:p w14:paraId="0E8DF85D" w14:textId="77777777" w:rsidR="00081734" w:rsidRPr="0017274A" w:rsidRDefault="00081734" w:rsidP="00AC551A">
            <w:pPr>
              <w:jc w:val="center"/>
              <w:rPr>
                <w:b/>
              </w:rPr>
            </w:pPr>
            <w:r w:rsidRPr="0017274A">
              <w:rPr>
                <w:b/>
              </w:rPr>
              <w:t>Amata pienākums, būvdarbu veicējs</w:t>
            </w:r>
          </w:p>
          <w:p w14:paraId="777DB530" w14:textId="77777777" w:rsidR="00081734" w:rsidRPr="0017274A" w:rsidRDefault="00081734" w:rsidP="00AC551A">
            <w:pPr>
              <w:jc w:val="center"/>
              <w:rPr>
                <w:b/>
              </w:rPr>
            </w:pPr>
          </w:p>
        </w:tc>
        <w:tc>
          <w:tcPr>
            <w:tcW w:w="1680" w:type="dxa"/>
            <w:vAlign w:val="center"/>
          </w:tcPr>
          <w:p w14:paraId="2C9CF57D" w14:textId="77777777" w:rsidR="00081734" w:rsidRPr="00A77F08" w:rsidRDefault="00081734" w:rsidP="00AC551A">
            <w:pPr>
              <w:jc w:val="center"/>
              <w:rPr>
                <w:b/>
              </w:rPr>
            </w:pPr>
            <w:r w:rsidRPr="00402AFF">
              <w:rPr>
                <w:b/>
              </w:rPr>
              <w:t>Būvdarbu veikšanas gads objektā</w:t>
            </w:r>
          </w:p>
        </w:tc>
        <w:tc>
          <w:tcPr>
            <w:tcW w:w="3360" w:type="dxa"/>
            <w:vAlign w:val="center"/>
          </w:tcPr>
          <w:p w14:paraId="1C828A6A" w14:textId="77777777" w:rsidR="00081734" w:rsidRPr="00466EBF" w:rsidRDefault="00081734" w:rsidP="00AC551A">
            <w:pPr>
              <w:jc w:val="center"/>
              <w:rPr>
                <w:b/>
                <w:color w:val="FF0000"/>
              </w:rPr>
            </w:pPr>
            <w:r w:rsidRPr="009D208D">
              <w:rPr>
                <w:b/>
              </w:rPr>
              <w:t>Specifiskā darba nosaukums/apjoms / AADT</w:t>
            </w:r>
          </w:p>
        </w:tc>
      </w:tr>
      <w:tr w:rsidR="00081734" w:rsidRPr="00050AE6" w14:paraId="0FF02737" w14:textId="77777777" w:rsidTr="00AC551A">
        <w:tc>
          <w:tcPr>
            <w:tcW w:w="720" w:type="dxa"/>
          </w:tcPr>
          <w:p w14:paraId="6B946A66" w14:textId="77777777" w:rsidR="00081734" w:rsidRPr="00050AE6" w:rsidRDefault="00081734" w:rsidP="00AC551A">
            <w:pPr>
              <w:jc w:val="center"/>
            </w:pPr>
            <w:r w:rsidRPr="00050AE6">
              <w:t>1</w:t>
            </w:r>
          </w:p>
        </w:tc>
        <w:tc>
          <w:tcPr>
            <w:tcW w:w="2280" w:type="dxa"/>
          </w:tcPr>
          <w:p w14:paraId="37C2AAD0" w14:textId="77777777" w:rsidR="00081734" w:rsidRPr="00050AE6" w:rsidRDefault="00081734" w:rsidP="00AC551A"/>
        </w:tc>
        <w:tc>
          <w:tcPr>
            <w:tcW w:w="1440" w:type="dxa"/>
          </w:tcPr>
          <w:p w14:paraId="421FCCCC" w14:textId="77777777" w:rsidR="00081734" w:rsidRPr="00050AE6" w:rsidRDefault="00081734" w:rsidP="00AC551A"/>
        </w:tc>
        <w:tc>
          <w:tcPr>
            <w:tcW w:w="1680" w:type="dxa"/>
          </w:tcPr>
          <w:p w14:paraId="590082C7" w14:textId="77777777" w:rsidR="00081734" w:rsidRPr="00050AE6" w:rsidRDefault="00081734" w:rsidP="00AC551A"/>
        </w:tc>
        <w:tc>
          <w:tcPr>
            <w:tcW w:w="3360" w:type="dxa"/>
          </w:tcPr>
          <w:p w14:paraId="03A5EFE0" w14:textId="77777777" w:rsidR="00081734" w:rsidRPr="00050AE6" w:rsidRDefault="00081734" w:rsidP="00AC551A"/>
        </w:tc>
      </w:tr>
      <w:tr w:rsidR="00081734" w:rsidRPr="00050AE6" w14:paraId="67CCC616" w14:textId="77777777" w:rsidTr="00AC551A">
        <w:tc>
          <w:tcPr>
            <w:tcW w:w="720" w:type="dxa"/>
          </w:tcPr>
          <w:p w14:paraId="0B1D1D5C" w14:textId="77777777" w:rsidR="00081734" w:rsidRPr="00050AE6" w:rsidRDefault="00081734" w:rsidP="00AC551A">
            <w:pPr>
              <w:jc w:val="center"/>
            </w:pPr>
            <w:r w:rsidRPr="00050AE6">
              <w:t>2</w:t>
            </w:r>
          </w:p>
        </w:tc>
        <w:tc>
          <w:tcPr>
            <w:tcW w:w="2280" w:type="dxa"/>
          </w:tcPr>
          <w:p w14:paraId="76FC049F" w14:textId="77777777" w:rsidR="00081734" w:rsidRPr="00050AE6" w:rsidRDefault="00081734" w:rsidP="00AC551A"/>
        </w:tc>
        <w:tc>
          <w:tcPr>
            <w:tcW w:w="1440" w:type="dxa"/>
          </w:tcPr>
          <w:p w14:paraId="3D4A3C6D" w14:textId="77777777" w:rsidR="00081734" w:rsidRPr="00050AE6" w:rsidRDefault="00081734" w:rsidP="00AC551A"/>
        </w:tc>
        <w:tc>
          <w:tcPr>
            <w:tcW w:w="1680" w:type="dxa"/>
          </w:tcPr>
          <w:p w14:paraId="63FCF464" w14:textId="77777777" w:rsidR="00081734" w:rsidRPr="00050AE6" w:rsidRDefault="00081734" w:rsidP="00AC551A"/>
        </w:tc>
        <w:tc>
          <w:tcPr>
            <w:tcW w:w="3360" w:type="dxa"/>
          </w:tcPr>
          <w:p w14:paraId="7A389583" w14:textId="77777777" w:rsidR="00081734" w:rsidRPr="00050AE6" w:rsidRDefault="00081734" w:rsidP="00AC551A"/>
        </w:tc>
      </w:tr>
      <w:tr w:rsidR="00081734" w:rsidRPr="00050AE6" w14:paraId="148547C6" w14:textId="77777777" w:rsidTr="00AC551A">
        <w:tc>
          <w:tcPr>
            <w:tcW w:w="720" w:type="dxa"/>
          </w:tcPr>
          <w:p w14:paraId="35D831CE" w14:textId="77777777" w:rsidR="00081734" w:rsidRPr="00050AE6" w:rsidRDefault="00081734" w:rsidP="00AC551A">
            <w:pPr>
              <w:jc w:val="center"/>
            </w:pPr>
          </w:p>
        </w:tc>
        <w:tc>
          <w:tcPr>
            <w:tcW w:w="2280" w:type="dxa"/>
          </w:tcPr>
          <w:p w14:paraId="41FB7052" w14:textId="77777777" w:rsidR="00081734" w:rsidRPr="00050AE6" w:rsidRDefault="00081734" w:rsidP="00AC551A"/>
        </w:tc>
        <w:tc>
          <w:tcPr>
            <w:tcW w:w="1440" w:type="dxa"/>
          </w:tcPr>
          <w:p w14:paraId="6610D460" w14:textId="77777777" w:rsidR="00081734" w:rsidRPr="00050AE6" w:rsidRDefault="00081734" w:rsidP="00AC551A"/>
        </w:tc>
        <w:tc>
          <w:tcPr>
            <w:tcW w:w="1680" w:type="dxa"/>
          </w:tcPr>
          <w:p w14:paraId="2EB057DE" w14:textId="77777777" w:rsidR="00081734" w:rsidRPr="00050AE6" w:rsidRDefault="00081734" w:rsidP="00AC551A"/>
        </w:tc>
        <w:tc>
          <w:tcPr>
            <w:tcW w:w="3360" w:type="dxa"/>
            <w:shd w:val="clear" w:color="auto" w:fill="FFFFFF"/>
          </w:tcPr>
          <w:p w14:paraId="3E27B631" w14:textId="77777777" w:rsidR="00081734" w:rsidRPr="00807B1B" w:rsidRDefault="00081734" w:rsidP="00AC551A"/>
        </w:tc>
      </w:tr>
      <w:tr w:rsidR="00081734" w:rsidRPr="00050AE6" w14:paraId="123E3F1F" w14:textId="77777777" w:rsidTr="00AC551A">
        <w:tc>
          <w:tcPr>
            <w:tcW w:w="720" w:type="dxa"/>
          </w:tcPr>
          <w:p w14:paraId="581F45D4" w14:textId="77777777" w:rsidR="00081734" w:rsidRPr="00050AE6" w:rsidRDefault="00081734" w:rsidP="00AC551A">
            <w:pPr>
              <w:jc w:val="center"/>
            </w:pPr>
          </w:p>
        </w:tc>
        <w:tc>
          <w:tcPr>
            <w:tcW w:w="2280" w:type="dxa"/>
          </w:tcPr>
          <w:p w14:paraId="42C6BA1F" w14:textId="77777777" w:rsidR="00081734" w:rsidRPr="00050AE6" w:rsidRDefault="00081734" w:rsidP="00AC551A"/>
        </w:tc>
        <w:tc>
          <w:tcPr>
            <w:tcW w:w="1440" w:type="dxa"/>
          </w:tcPr>
          <w:p w14:paraId="5CDF0483" w14:textId="77777777" w:rsidR="00081734" w:rsidRPr="00050AE6" w:rsidRDefault="00081734" w:rsidP="00AC551A"/>
        </w:tc>
        <w:tc>
          <w:tcPr>
            <w:tcW w:w="1680" w:type="dxa"/>
          </w:tcPr>
          <w:p w14:paraId="72BCF9D7" w14:textId="77777777" w:rsidR="00081734" w:rsidRPr="00050AE6" w:rsidRDefault="00081734" w:rsidP="00AC551A"/>
        </w:tc>
        <w:tc>
          <w:tcPr>
            <w:tcW w:w="3360" w:type="dxa"/>
            <w:shd w:val="clear" w:color="auto" w:fill="FFFFFF"/>
          </w:tcPr>
          <w:p w14:paraId="56C9AEA8" w14:textId="77777777" w:rsidR="00081734" w:rsidRPr="00807B1B" w:rsidRDefault="00081734" w:rsidP="00AC551A"/>
        </w:tc>
      </w:tr>
    </w:tbl>
    <w:p w14:paraId="790844CD" w14:textId="77777777" w:rsidR="00081734" w:rsidRPr="00B15988" w:rsidRDefault="00081734" w:rsidP="00AC551A">
      <w:pPr>
        <w:jc w:val="both"/>
        <w:rPr>
          <w:strike/>
          <w:sz w:val="18"/>
          <w:szCs w:val="18"/>
        </w:rPr>
      </w:pPr>
    </w:p>
    <w:p w14:paraId="4D4463AF" w14:textId="77777777" w:rsidR="00081734" w:rsidRDefault="00081734" w:rsidP="000C46CF">
      <w:pPr>
        <w:jc w:val="both"/>
        <w:rPr>
          <w:strike/>
        </w:rPr>
      </w:pPr>
    </w:p>
    <w:p w14:paraId="53B10A1D" w14:textId="77777777" w:rsidR="00081734" w:rsidRPr="004575F6" w:rsidRDefault="00081734" w:rsidP="000C46CF">
      <w:pPr>
        <w:jc w:val="both"/>
      </w:pPr>
      <w:r w:rsidRPr="008019E8">
        <w:rPr>
          <w:b/>
        </w:rPr>
        <w:t xml:space="preserve"> 2.4.</w:t>
      </w:r>
      <w:r w:rsidRPr="004575F6">
        <w:rPr>
          <w:b/>
        </w:rPr>
        <w:t xml:space="preserve"> Apakšuzņēmēju saraksts</w:t>
      </w:r>
    </w:p>
    <w:p w14:paraId="49DDD6B2" w14:textId="77777777" w:rsidR="00081734" w:rsidRDefault="00081734" w:rsidP="000C46CF">
      <w:pPr>
        <w:jc w:val="both"/>
      </w:pPr>
      <w:r w:rsidRPr="00F253B7">
        <w:t>Jāuzrāda</w:t>
      </w:r>
      <w:r>
        <w:t xml:space="preserve"> visi </w:t>
      </w:r>
      <w:r w:rsidRPr="00F253B7">
        <w:t xml:space="preserve"> Pretendenta apakšuzņēmēji</w:t>
      </w:r>
      <w:r>
        <w:t xml:space="preserve"> un apakšuzņēmēju apakšuzņēmēji un tiem iz</w:t>
      </w:r>
      <w:r w:rsidRPr="00F253B7">
        <w:t xml:space="preserve">pildei nododamā Darba </w:t>
      </w:r>
      <w:r w:rsidRPr="008019E8">
        <w:t>daļa.</w:t>
      </w:r>
      <w:r w:rsidRPr="008019E8">
        <w:rPr>
          <w:rStyle w:val="FootnoteReference"/>
        </w:rPr>
        <w:footnoteReference w:id="2"/>
      </w:r>
    </w:p>
    <w:p w14:paraId="5E825489" w14:textId="77777777" w:rsidR="00081734" w:rsidRDefault="00081734" w:rsidP="000C46CF">
      <w:pPr>
        <w:jc w:val="both"/>
      </w:pPr>
    </w:p>
    <w:p w14:paraId="48F1FEDC" w14:textId="77777777" w:rsidR="00081734" w:rsidRDefault="00081734" w:rsidP="000C46CF">
      <w:pPr>
        <w:jc w:val="both"/>
      </w:pP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8"/>
        <w:gridCol w:w="2268"/>
        <w:gridCol w:w="2410"/>
        <w:gridCol w:w="1842"/>
        <w:gridCol w:w="1842"/>
      </w:tblGrid>
      <w:tr w:rsidR="00081734" w14:paraId="765E2887" w14:textId="77777777" w:rsidTr="0017274A">
        <w:trPr>
          <w:cantSplit/>
        </w:trPr>
        <w:tc>
          <w:tcPr>
            <w:tcW w:w="748" w:type="dxa"/>
            <w:vMerge w:val="restart"/>
          </w:tcPr>
          <w:p w14:paraId="06CB17C4" w14:textId="77777777" w:rsidR="00081734" w:rsidRPr="0017274A" w:rsidRDefault="00081734" w:rsidP="00B15E09">
            <w:pPr>
              <w:jc w:val="center"/>
              <w:rPr>
                <w:b/>
              </w:rPr>
            </w:pPr>
          </w:p>
          <w:p w14:paraId="385B6583" w14:textId="77777777" w:rsidR="00081734" w:rsidRPr="0017274A" w:rsidRDefault="00081734" w:rsidP="00252780">
            <w:pPr>
              <w:rPr>
                <w:b/>
              </w:rPr>
            </w:pPr>
            <w:r w:rsidRPr="0017274A">
              <w:rPr>
                <w:b/>
              </w:rPr>
              <w:t>Nr.</w:t>
            </w:r>
          </w:p>
          <w:p w14:paraId="25522BFB" w14:textId="77777777" w:rsidR="00081734" w:rsidRPr="0017274A" w:rsidRDefault="00081734" w:rsidP="00252780">
            <w:r w:rsidRPr="0017274A">
              <w:rPr>
                <w:b/>
              </w:rPr>
              <w:t>p.k.</w:t>
            </w:r>
          </w:p>
        </w:tc>
        <w:tc>
          <w:tcPr>
            <w:tcW w:w="2268" w:type="dxa"/>
            <w:vMerge w:val="restart"/>
            <w:vAlign w:val="center"/>
          </w:tcPr>
          <w:p w14:paraId="5C6E0A68" w14:textId="77777777" w:rsidR="00081734" w:rsidRPr="0017274A" w:rsidRDefault="00081734" w:rsidP="00B15E09">
            <w:pPr>
              <w:jc w:val="center"/>
              <w:rPr>
                <w:b/>
              </w:rPr>
            </w:pPr>
            <w:r w:rsidRPr="0017274A">
              <w:rPr>
                <w:b/>
              </w:rPr>
              <w:t>Apakšuzņēmēja nosaukums</w:t>
            </w:r>
          </w:p>
        </w:tc>
        <w:tc>
          <w:tcPr>
            <w:tcW w:w="6094" w:type="dxa"/>
            <w:gridSpan w:val="3"/>
          </w:tcPr>
          <w:p w14:paraId="049229E7" w14:textId="77777777" w:rsidR="00081734" w:rsidRPr="0017274A" w:rsidRDefault="00081734" w:rsidP="00B15E09">
            <w:pPr>
              <w:jc w:val="center"/>
              <w:rPr>
                <w:b/>
              </w:rPr>
            </w:pPr>
            <w:r w:rsidRPr="0017274A">
              <w:rPr>
                <w:b/>
              </w:rPr>
              <w:t>Veicamā Darba daļa</w:t>
            </w:r>
          </w:p>
        </w:tc>
      </w:tr>
      <w:tr w:rsidR="00081734" w14:paraId="7A4C84DC" w14:textId="77777777" w:rsidTr="0017274A">
        <w:trPr>
          <w:cantSplit/>
        </w:trPr>
        <w:tc>
          <w:tcPr>
            <w:tcW w:w="748" w:type="dxa"/>
            <w:vMerge/>
          </w:tcPr>
          <w:p w14:paraId="1545CA4B" w14:textId="77777777" w:rsidR="00081734" w:rsidRPr="0017274A" w:rsidRDefault="00081734" w:rsidP="00B15E09">
            <w:pPr>
              <w:jc w:val="center"/>
              <w:rPr>
                <w:b/>
              </w:rPr>
            </w:pPr>
          </w:p>
        </w:tc>
        <w:tc>
          <w:tcPr>
            <w:tcW w:w="2268" w:type="dxa"/>
            <w:vMerge/>
            <w:vAlign w:val="center"/>
          </w:tcPr>
          <w:p w14:paraId="316E4D7A" w14:textId="77777777" w:rsidR="00081734" w:rsidRPr="0017274A" w:rsidRDefault="00081734" w:rsidP="00B15E09">
            <w:pPr>
              <w:jc w:val="center"/>
              <w:rPr>
                <w:b/>
              </w:rPr>
            </w:pPr>
          </w:p>
        </w:tc>
        <w:tc>
          <w:tcPr>
            <w:tcW w:w="2410" w:type="dxa"/>
            <w:vAlign w:val="center"/>
          </w:tcPr>
          <w:p w14:paraId="6F9F1DEE" w14:textId="77777777" w:rsidR="00081734" w:rsidRPr="0017274A" w:rsidRDefault="00081734" w:rsidP="00B15988">
            <w:pPr>
              <w:jc w:val="center"/>
              <w:rPr>
                <w:b/>
              </w:rPr>
            </w:pPr>
            <w:r w:rsidRPr="0017274A">
              <w:rPr>
                <w:b/>
              </w:rPr>
              <w:t>Nosaukums  no Darba daudzumu saraksta</w:t>
            </w:r>
          </w:p>
        </w:tc>
        <w:tc>
          <w:tcPr>
            <w:tcW w:w="1842" w:type="dxa"/>
          </w:tcPr>
          <w:p w14:paraId="464C20C8" w14:textId="77777777" w:rsidR="00081734" w:rsidRPr="0017274A" w:rsidRDefault="00081734" w:rsidP="00B15E09">
            <w:pPr>
              <w:jc w:val="center"/>
              <w:rPr>
                <w:b/>
              </w:rPr>
            </w:pPr>
            <w:r w:rsidRPr="0017274A">
              <w:rPr>
                <w:b/>
              </w:rPr>
              <w:t xml:space="preserve">Apjoms </w:t>
            </w:r>
          </w:p>
          <w:p w14:paraId="71927318" w14:textId="77777777" w:rsidR="00081734" w:rsidRPr="0017274A" w:rsidRDefault="00081734" w:rsidP="00926D53">
            <w:pPr>
              <w:jc w:val="center"/>
              <w:rPr>
                <w:b/>
              </w:rPr>
            </w:pPr>
            <w:r w:rsidRPr="0017274A">
              <w:rPr>
                <w:b/>
              </w:rPr>
              <w:t>(</w:t>
            </w:r>
            <w:r w:rsidRPr="0017274A">
              <w:rPr>
                <w:b/>
                <w:i/>
              </w:rPr>
              <w:t xml:space="preserve">euro ) </w:t>
            </w:r>
          </w:p>
        </w:tc>
        <w:tc>
          <w:tcPr>
            <w:tcW w:w="1842" w:type="dxa"/>
            <w:vAlign w:val="center"/>
          </w:tcPr>
          <w:p w14:paraId="1A5642C7" w14:textId="77777777" w:rsidR="00081734" w:rsidRPr="00252780" w:rsidRDefault="00081734" w:rsidP="00B15E09">
            <w:pPr>
              <w:jc w:val="center"/>
              <w:rPr>
                <w:b/>
                <w:highlight w:val="lightGray"/>
              </w:rPr>
            </w:pPr>
            <w:r w:rsidRPr="00F60D1F">
              <w:rPr>
                <w:b/>
              </w:rPr>
              <w:t>% no piedāvātās līgumcenas</w:t>
            </w:r>
          </w:p>
        </w:tc>
      </w:tr>
      <w:tr w:rsidR="00081734" w14:paraId="61394BB9" w14:textId="77777777" w:rsidTr="0017274A">
        <w:trPr>
          <w:cantSplit/>
          <w:trHeight w:val="227"/>
        </w:trPr>
        <w:tc>
          <w:tcPr>
            <w:tcW w:w="748" w:type="dxa"/>
            <w:vAlign w:val="center"/>
          </w:tcPr>
          <w:p w14:paraId="6491F171" w14:textId="77777777" w:rsidR="00081734" w:rsidRPr="0017274A" w:rsidRDefault="00081734" w:rsidP="007503F8">
            <w:pPr>
              <w:ind w:left="360"/>
              <w:jc w:val="center"/>
              <w:rPr>
                <w:b/>
              </w:rPr>
            </w:pPr>
            <w:r w:rsidRPr="0017274A">
              <w:rPr>
                <w:b/>
              </w:rPr>
              <w:t>I.</w:t>
            </w:r>
          </w:p>
        </w:tc>
        <w:tc>
          <w:tcPr>
            <w:tcW w:w="2268" w:type="dxa"/>
          </w:tcPr>
          <w:p w14:paraId="4DE87044" w14:textId="77777777" w:rsidR="00081734" w:rsidRPr="0017274A" w:rsidRDefault="00081734" w:rsidP="007503F8">
            <w:pPr>
              <w:rPr>
                <w:b/>
              </w:rPr>
            </w:pPr>
            <w:r w:rsidRPr="0017274A">
              <w:rPr>
                <w:b/>
              </w:rPr>
              <w:t xml:space="preserve">Veicamā  Darba daļa 20% vai lielāka:  </w:t>
            </w:r>
          </w:p>
        </w:tc>
        <w:tc>
          <w:tcPr>
            <w:tcW w:w="2410" w:type="dxa"/>
            <w:shd w:val="clear" w:color="auto" w:fill="808080"/>
          </w:tcPr>
          <w:p w14:paraId="6927AFFA" w14:textId="77777777" w:rsidR="00081734" w:rsidRPr="0017274A" w:rsidRDefault="00081734" w:rsidP="00B15E09"/>
        </w:tc>
        <w:tc>
          <w:tcPr>
            <w:tcW w:w="1842" w:type="dxa"/>
            <w:shd w:val="clear" w:color="auto" w:fill="808080"/>
          </w:tcPr>
          <w:p w14:paraId="3296EA67" w14:textId="77777777" w:rsidR="00081734" w:rsidRPr="0017274A" w:rsidRDefault="00081734" w:rsidP="00B15E09"/>
        </w:tc>
        <w:tc>
          <w:tcPr>
            <w:tcW w:w="1842" w:type="dxa"/>
            <w:shd w:val="clear" w:color="auto" w:fill="808080"/>
          </w:tcPr>
          <w:p w14:paraId="62AB506D" w14:textId="77777777" w:rsidR="00081734" w:rsidRPr="00252780" w:rsidRDefault="00081734" w:rsidP="00B15E09">
            <w:pPr>
              <w:rPr>
                <w:highlight w:val="lightGray"/>
              </w:rPr>
            </w:pPr>
          </w:p>
        </w:tc>
      </w:tr>
      <w:tr w:rsidR="00081734" w14:paraId="3FBCA3CB" w14:textId="77777777" w:rsidTr="0017274A">
        <w:trPr>
          <w:cantSplit/>
        </w:trPr>
        <w:tc>
          <w:tcPr>
            <w:tcW w:w="748" w:type="dxa"/>
          </w:tcPr>
          <w:p w14:paraId="6E1AE826" w14:textId="77777777" w:rsidR="00081734" w:rsidRPr="0017274A" w:rsidRDefault="00081734" w:rsidP="007503F8">
            <w:pPr>
              <w:ind w:left="360"/>
            </w:pPr>
            <w:r w:rsidRPr="0017274A">
              <w:t>1.</w:t>
            </w:r>
          </w:p>
        </w:tc>
        <w:tc>
          <w:tcPr>
            <w:tcW w:w="2268" w:type="dxa"/>
          </w:tcPr>
          <w:p w14:paraId="1948E1E2" w14:textId="77777777" w:rsidR="00081734" w:rsidRPr="0017274A" w:rsidRDefault="00081734" w:rsidP="007503F8">
            <w:pPr>
              <w:rPr>
                <w:b/>
              </w:rPr>
            </w:pPr>
          </w:p>
        </w:tc>
        <w:tc>
          <w:tcPr>
            <w:tcW w:w="2410" w:type="dxa"/>
          </w:tcPr>
          <w:p w14:paraId="1C0E5A1E" w14:textId="77777777" w:rsidR="00081734" w:rsidRPr="0017274A" w:rsidRDefault="00081734" w:rsidP="00B15E09"/>
        </w:tc>
        <w:tc>
          <w:tcPr>
            <w:tcW w:w="1842" w:type="dxa"/>
          </w:tcPr>
          <w:p w14:paraId="6DA40185" w14:textId="77777777" w:rsidR="00081734" w:rsidRPr="0017274A" w:rsidRDefault="00081734" w:rsidP="00B15E09"/>
        </w:tc>
        <w:tc>
          <w:tcPr>
            <w:tcW w:w="1842" w:type="dxa"/>
          </w:tcPr>
          <w:p w14:paraId="47DB363D" w14:textId="77777777" w:rsidR="00081734" w:rsidRPr="00252780" w:rsidRDefault="00081734" w:rsidP="00B15E09">
            <w:pPr>
              <w:rPr>
                <w:highlight w:val="lightGray"/>
              </w:rPr>
            </w:pPr>
          </w:p>
        </w:tc>
      </w:tr>
      <w:tr w:rsidR="00081734" w14:paraId="306C544F" w14:textId="77777777" w:rsidTr="0017274A">
        <w:trPr>
          <w:cantSplit/>
        </w:trPr>
        <w:tc>
          <w:tcPr>
            <w:tcW w:w="748" w:type="dxa"/>
          </w:tcPr>
          <w:p w14:paraId="42E47039" w14:textId="77777777" w:rsidR="00081734" w:rsidRPr="0017274A" w:rsidRDefault="00081734" w:rsidP="007503F8">
            <w:pPr>
              <w:ind w:left="360"/>
            </w:pPr>
            <w:r w:rsidRPr="0017274A">
              <w:t>2.</w:t>
            </w:r>
          </w:p>
        </w:tc>
        <w:tc>
          <w:tcPr>
            <w:tcW w:w="2268" w:type="dxa"/>
          </w:tcPr>
          <w:p w14:paraId="50B20D81" w14:textId="77777777" w:rsidR="00081734" w:rsidRPr="0017274A" w:rsidRDefault="00081734" w:rsidP="007503F8">
            <w:pPr>
              <w:rPr>
                <w:b/>
              </w:rPr>
            </w:pPr>
          </w:p>
        </w:tc>
        <w:tc>
          <w:tcPr>
            <w:tcW w:w="2410" w:type="dxa"/>
          </w:tcPr>
          <w:p w14:paraId="59BCDCB0" w14:textId="77777777" w:rsidR="00081734" w:rsidRPr="0017274A" w:rsidRDefault="00081734" w:rsidP="00B15E09"/>
        </w:tc>
        <w:tc>
          <w:tcPr>
            <w:tcW w:w="1842" w:type="dxa"/>
          </w:tcPr>
          <w:p w14:paraId="3D6B2913" w14:textId="77777777" w:rsidR="00081734" w:rsidRPr="0017274A" w:rsidRDefault="00081734" w:rsidP="00B15E09"/>
        </w:tc>
        <w:tc>
          <w:tcPr>
            <w:tcW w:w="1842" w:type="dxa"/>
          </w:tcPr>
          <w:p w14:paraId="53138F46" w14:textId="77777777" w:rsidR="00081734" w:rsidRPr="00252780" w:rsidRDefault="00081734" w:rsidP="00B15E09">
            <w:pPr>
              <w:rPr>
                <w:highlight w:val="lightGray"/>
              </w:rPr>
            </w:pPr>
          </w:p>
        </w:tc>
      </w:tr>
      <w:tr w:rsidR="00081734" w14:paraId="6173EDAE" w14:textId="77777777" w:rsidTr="0017274A">
        <w:trPr>
          <w:cantSplit/>
        </w:trPr>
        <w:tc>
          <w:tcPr>
            <w:tcW w:w="748" w:type="dxa"/>
          </w:tcPr>
          <w:p w14:paraId="46EB3969" w14:textId="77777777" w:rsidR="00081734" w:rsidRPr="0017274A" w:rsidRDefault="00081734" w:rsidP="00926D53"/>
        </w:tc>
        <w:tc>
          <w:tcPr>
            <w:tcW w:w="2268" w:type="dxa"/>
          </w:tcPr>
          <w:p w14:paraId="49063B66" w14:textId="77777777" w:rsidR="00081734" w:rsidRPr="0017274A" w:rsidRDefault="00081734" w:rsidP="007503F8">
            <w:pPr>
              <w:rPr>
                <w:b/>
              </w:rPr>
            </w:pPr>
          </w:p>
        </w:tc>
        <w:tc>
          <w:tcPr>
            <w:tcW w:w="2410" w:type="dxa"/>
          </w:tcPr>
          <w:p w14:paraId="0F21921F" w14:textId="77777777" w:rsidR="00081734" w:rsidRPr="0017274A" w:rsidRDefault="00081734" w:rsidP="00B15E09"/>
        </w:tc>
        <w:tc>
          <w:tcPr>
            <w:tcW w:w="1842" w:type="dxa"/>
          </w:tcPr>
          <w:p w14:paraId="15EF6F7A" w14:textId="77777777" w:rsidR="00081734" w:rsidRPr="0017274A" w:rsidRDefault="00081734" w:rsidP="00B15E09"/>
        </w:tc>
        <w:tc>
          <w:tcPr>
            <w:tcW w:w="1842" w:type="dxa"/>
          </w:tcPr>
          <w:p w14:paraId="1D946859" w14:textId="77777777" w:rsidR="00081734" w:rsidRPr="00252780" w:rsidRDefault="00081734" w:rsidP="00B15E09">
            <w:pPr>
              <w:rPr>
                <w:highlight w:val="lightGray"/>
              </w:rPr>
            </w:pPr>
          </w:p>
        </w:tc>
      </w:tr>
      <w:tr w:rsidR="00081734" w14:paraId="194CEF12" w14:textId="77777777" w:rsidTr="0017274A">
        <w:trPr>
          <w:cantSplit/>
        </w:trPr>
        <w:tc>
          <w:tcPr>
            <w:tcW w:w="748" w:type="dxa"/>
          </w:tcPr>
          <w:p w14:paraId="377213C3" w14:textId="77777777" w:rsidR="00081734" w:rsidRPr="00252780" w:rsidRDefault="00081734" w:rsidP="007503F8">
            <w:pPr>
              <w:ind w:left="360"/>
              <w:rPr>
                <w:b/>
                <w:highlight w:val="lightGray"/>
              </w:rPr>
            </w:pPr>
          </w:p>
        </w:tc>
        <w:tc>
          <w:tcPr>
            <w:tcW w:w="2268" w:type="dxa"/>
          </w:tcPr>
          <w:p w14:paraId="2E6CFABB" w14:textId="77777777" w:rsidR="00081734" w:rsidRPr="00252780" w:rsidRDefault="00081734" w:rsidP="007503F8">
            <w:pPr>
              <w:rPr>
                <w:b/>
                <w:highlight w:val="lightGray"/>
              </w:rPr>
            </w:pPr>
          </w:p>
        </w:tc>
        <w:tc>
          <w:tcPr>
            <w:tcW w:w="2410" w:type="dxa"/>
          </w:tcPr>
          <w:p w14:paraId="25DB9813" w14:textId="77777777" w:rsidR="00081734" w:rsidRPr="00252780" w:rsidRDefault="00081734" w:rsidP="00B15E09">
            <w:pPr>
              <w:rPr>
                <w:highlight w:val="lightGray"/>
              </w:rPr>
            </w:pPr>
          </w:p>
        </w:tc>
        <w:tc>
          <w:tcPr>
            <w:tcW w:w="1842" w:type="dxa"/>
          </w:tcPr>
          <w:p w14:paraId="7465D6F5" w14:textId="77777777" w:rsidR="00081734" w:rsidRPr="00252780" w:rsidRDefault="00081734" w:rsidP="00B15E09">
            <w:pPr>
              <w:rPr>
                <w:highlight w:val="lightGray"/>
              </w:rPr>
            </w:pPr>
          </w:p>
        </w:tc>
        <w:tc>
          <w:tcPr>
            <w:tcW w:w="1842" w:type="dxa"/>
          </w:tcPr>
          <w:p w14:paraId="01F46ED7" w14:textId="77777777" w:rsidR="00081734" w:rsidRPr="00252780" w:rsidRDefault="00081734" w:rsidP="00B15E09">
            <w:pPr>
              <w:rPr>
                <w:highlight w:val="lightGray"/>
              </w:rPr>
            </w:pPr>
          </w:p>
        </w:tc>
      </w:tr>
      <w:tr w:rsidR="00081734" w14:paraId="078081E2" w14:textId="77777777" w:rsidTr="0017274A">
        <w:trPr>
          <w:cantSplit/>
        </w:trPr>
        <w:tc>
          <w:tcPr>
            <w:tcW w:w="748" w:type="dxa"/>
          </w:tcPr>
          <w:p w14:paraId="377C4B86" w14:textId="77777777" w:rsidR="00081734" w:rsidRPr="00252780" w:rsidRDefault="00081734" w:rsidP="007503F8">
            <w:pPr>
              <w:ind w:left="360"/>
              <w:rPr>
                <w:b/>
                <w:highlight w:val="lightGray"/>
              </w:rPr>
            </w:pPr>
          </w:p>
        </w:tc>
        <w:tc>
          <w:tcPr>
            <w:tcW w:w="2268" w:type="dxa"/>
          </w:tcPr>
          <w:p w14:paraId="366A372F" w14:textId="77777777" w:rsidR="00081734" w:rsidRPr="00252780" w:rsidRDefault="00081734" w:rsidP="007503F8">
            <w:pPr>
              <w:rPr>
                <w:b/>
                <w:highlight w:val="lightGray"/>
              </w:rPr>
            </w:pPr>
          </w:p>
        </w:tc>
        <w:tc>
          <w:tcPr>
            <w:tcW w:w="2410" w:type="dxa"/>
          </w:tcPr>
          <w:p w14:paraId="23D3E84F" w14:textId="77777777" w:rsidR="00081734" w:rsidRPr="00252780" w:rsidRDefault="00081734" w:rsidP="00B15E09">
            <w:pPr>
              <w:rPr>
                <w:highlight w:val="lightGray"/>
              </w:rPr>
            </w:pPr>
          </w:p>
        </w:tc>
        <w:tc>
          <w:tcPr>
            <w:tcW w:w="1842" w:type="dxa"/>
          </w:tcPr>
          <w:p w14:paraId="1383D733" w14:textId="77777777" w:rsidR="00081734" w:rsidRPr="00252780" w:rsidRDefault="00081734" w:rsidP="00B15E09">
            <w:pPr>
              <w:rPr>
                <w:highlight w:val="lightGray"/>
              </w:rPr>
            </w:pPr>
          </w:p>
        </w:tc>
        <w:tc>
          <w:tcPr>
            <w:tcW w:w="1842" w:type="dxa"/>
          </w:tcPr>
          <w:p w14:paraId="43E3715B" w14:textId="77777777" w:rsidR="00081734" w:rsidRPr="00252780" w:rsidRDefault="00081734" w:rsidP="00B15E09">
            <w:pPr>
              <w:rPr>
                <w:highlight w:val="lightGray"/>
              </w:rPr>
            </w:pPr>
          </w:p>
        </w:tc>
      </w:tr>
      <w:tr w:rsidR="00081734" w14:paraId="523D0F41" w14:textId="77777777" w:rsidTr="0017274A">
        <w:trPr>
          <w:cantSplit/>
        </w:trPr>
        <w:tc>
          <w:tcPr>
            <w:tcW w:w="748" w:type="dxa"/>
          </w:tcPr>
          <w:p w14:paraId="68037C10" w14:textId="77777777" w:rsidR="00081734" w:rsidRPr="00252780" w:rsidRDefault="00081734" w:rsidP="007503F8">
            <w:pPr>
              <w:ind w:left="360"/>
              <w:rPr>
                <w:b/>
                <w:highlight w:val="lightGray"/>
              </w:rPr>
            </w:pPr>
          </w:p>
        </w:tc>
        <w:tc>
          <w:tcPr>
            <w:tcW w:w="2268" w:type="dxa"/>
          </w:tcPr>
          <w:p w14:paraId="68BB5E28" w14:textId="77777777" w:rsidR="00081734" w:rsidRPr="00252780" w:rsidRDefault="00081734" w:rsidP="007503F8">
            <w:pPr>
              <w:rPr>
                <w:b/>
                <w:highlight w:val="lightGray"/>
              </w:rPr>
            </w:pPr>
          </w:p>
        </w:tc>
        <w:tc>
          <w:tcPr>
            <w:tcW w:w="2410" w:type="dxa"/>
          </w:tcPr>
          <w:p w14:paraId="77181765" w14:textId="77777777" w:rsidR="00081734" w:rsidRPr="00252780" w:rsidRDefault="00081734" w:rsidP="00B15E09">
            <w:pPr>
              <w:rPr>
                <w:highlight w:val="lightGray"/>
              </w:rPr>
            </w:pPr>
          </w:p>
        </w:tc>
        <w:tc>
          <w:tcPr>
            <w:tcW w:w="1842" w:type="dxa"/>
          </w:tcPr>
          <w:p w14:paraId="724668FC" w14:textId="77777777" w:rsidR="00081734" w:rsidRPr="00252780" w:rsidRDefault="00081734" w:rsidP="00B15E09">
            <w:pPr>
              <w:rPr>
                <w:highlight w:val="lightGray"/>
              </w:rPr>
            </w:pPr>
          </w:p>
        </w:tc>
        <w:tc>
          <w:tcPr>
            <w:tcW w:w="1842" w:type="dxa"/>
          </w:tcPr>
          <w:p w14:paraId="12368FF3" w14:textId="77777777" w:rsidR="00081734" w:rsidRPr="00252780" w:rsidRDefault="00081734" w:rsidP="00B15E09">
            <w:pPr>
              <w:rPr>
                <w:highlight w:val="lightGray"/>
              </w:rPr>
            </w:pPr>
          </w:p>
        </w:tc>
      </w:tr>
      <w:tr w:rsidR="00081734" w14:paraId="340C7801" w14:textId="77777777" w:rsidTr="0017274A">
        <w:trPr>
          <w:cantSplit/>
        </w:trPr>
        <w:tc>
          <w:tcPr>
            <w:tcW w:w="748" w:type="dxa"/>
          </w:tcPr>
          <w:p w14:paraId="0B7F1060" w14:textId="77777777" w:rsidR="00081734" w:rsidRPr="00252780" w:rsidRDefault="00081734" w:rsidP="007503F8">
            <w:pPr>
              <w:ind w:left="360"/>
              <w:rPr>
                <w:b/>
                <w:highlight w:val="lightGray"/>
              </w:rPr>
            </w:pPr>
          </w:p>
        </w:tc>
        <w:tc>
          <w:tcPr>
            <w:tcW w:w="2268" w:type="dxa"/>
          </w:tcPr>
          <w:p w14:paraId="24A3EB99" w14:textId="77777777" w:rsidR="00081734" w:rsidRPr="00252780" w:rsidRDefault="00081734" w:rsidP="007503F8">
            <w:pPr>
              <w:rPr>
                <w:b/>
                <w:highlight w:val="lightGray"/>
              </w:rPr>
            </w:pPr>
          </w:p>
        </w:tc>
        <w:tc>
          <w:tcPr>
            <w:tcW w:w="2410" w:type="dxa"/>
          </w:tcPr>
          <w:p w14:paraId="3F921351" w14:textId="77777777" w:rsidR="00081734" w:rsidRPr="00252780" w:rsidRDefault="00081734" w:rsidP="00B15E09">
            <w:pPr>
              <w:rPr>
                <w:highlight w:val="lightGray"/>
              </w:rPr>
            </w:pPr>
          </w:p>
        </w:tc>
        <w:tc>
          <w:tcPr>
            <w:tcW w:w="1842" w:type="dxa"/>
          </w:tcPr>
          <w:p w14:paraId="61FBCFE2" w14:textId="77777777" w:rsidR="00081734" w:rsidRPr="00252780" w:rsidRDefault="00081734" w:rsidP="00B15E09">
            <w:pPr>
              <w:rPr>
                <w:highlight w:val="lightGray"/>
              </w:rPr>
            </w:pPr>
          </w:p>
        </w:tc>
        <w:tc>
          <w:tcPr>
            <w:tcW w:w="1842" w:type="dxa"/>
          </w:tcPr>
          <w:p w14:paraId="1462F98E" w14:textId="77777777" w:rsidR="00081734" w:rsidRPr="00252780" w:rsidRDefault="00081734" w:rsidP="00B15E09">
            <w:pPr>
              <w:rPr>
                <w:highlight w:val="lightGray"/>
              </w:rPr>
            </w:pPr>
          </w:p>
        </w:tc>
      </w:tr>
      <w:tr w:rsidR="00081734" w14:paraId="278B5DF7" w14:textId="77777777" w:rsidTr="0017274A">
        <w:trPr>
          <w:cantSplit/>
          <w:trHeight w:val="297"/>
        </w:trPr>
        <w:tc>
          <w:tcPr>
            <w:tcW w:w="748" w:type="dxa"/>
            <w:tcBorders>
              <w:bottom w:val="single" w:sz="12" w:space="0" w:color="auto"/>
            </w:tcBorders>
          </w:tcPr>
          <w:p w14:paraId="5D6499C6" w14:textId="77777777" w:rsidR="00081734" w:rsidRPr="00252780" w:rsidRDefault="00081734" w:rsidP="007503F8">
            <w:pPr>
              <w:ind w:left="360"/>
              <w:rPr>
                <w:b/>
                <w:highlight w:val="lightGray"/>
              </w:rPr>
            </w:pPr>
          </w:p>
        </w:tc>
        <w:tc>
          <w:tcPr>
            <w:tcW w:w="2268" w:type="dxa"/>
            <w:tcBorders>
              <w:bottom w:val="single" w:sz="12" w:space="0" w:color="auto"/>
            </w:tcBorders>
          </w:tcPr>
          <w:p w14:paraId="776C31D8" w14:textId="77777777" w:rsidR="00081734" w:rsidRPr="00252780" w:rsidRDefault="00081734" w:rsidP="007503F8">
            <w:pPr>
              <w:rPr>
                <w:b/>
                <w:highlight w:val="lightGray"/>
              </w:rPr>
            </w:pPr>
          </w:p>
        </w:tc>
        <w:tc>
          <w:tcPr>
            <w:tcW w:w="2410" w:type="dxa"/>
            <w:tcBorders>
              <w:bottom w:val="single" w:sz="12" w:space="0" w:color="auto"/>
            </w:tcBorders>
          </w:tcPr>
          <w:p w14:paraId="0CC12169" w14:textId="77777777" w:rsidR="00081734" w:rsidRPr="00252780" w:rsidRDefault="00081734" w:rsidP="00B15E09">
            <w:pPr>
              <w:rPr>
                <w:highlight w:val="lightGray"/>
              </w:rPr>
            </w:pPr>
          </w:p>
        </w:tc>
        <w:tc>
          <w:tcPr>
            <w:tcW w:w="1842" w:type="dxa"/>
            <w:tcBorders>
              <w:bottom w:val="single" w:sz="12" w:space="0" w:color="auto"/>
            </w:tcBorders>
          </w:tcPr>
          <w:p w14:paraId="682B6906" w14:textId="77777777" w:rsidR="00081734" w:rsidRPr="00252780" w:rsidRDefault="00081734" w:rsidP="00B15E09">
            <w:pPr>
              <w:rPr>
                <w:highlight w:val="lightGray"/>
              </w:rPr>
            </w:pPr>
          </w:p>
        </w:tc>
        <w:tc>
          <w:tcPr>
            <w:tcW w:w="1842" w:type="dxa"/>
            <w:tcBorders>
              <w:bottom w:val="single" w:sz="12" w:space="0" w:color="auto"/>
            </w:tcBorders>
          </w:tcPr>
          <w:p w14:paraId="6468E7A4" w14:textId="77777777" w:rsidR="00081734" w:rsidRPr="00252780" w:rsidRDefault="00081734" w:rsidP="00B15E09">
            <w:pPr>
              <w:rPr>
                <w:highlight w:val="lightGray"/>
              </w:rPr>
            </w:pPr>
          </w:p>
        </w:tc>
      </w:tr>
      <w:tr w:rsidR="00081734" w14:paraId="07DC2621" w14:textId="77777777" w:rsidTr="0017274A">
        <w:trPr>
          <w:cantSplit/>
          <w:trHeight w:val="297"/>
        </w:trPr>
        <w:tc>
          <w:tcPr>
            <w:tcW w:w="748" w:type="dxa"/>
            <w:tcBorders>
              <w:bottom w:val="single" w:sz="12" w:space="0" w:color="auto"/>
            </w:tcBorders>
          </w:tcPr>
          <w:p w14:paraId="28A088F9" w14:textId="77777777" w:rsidR="00081734" w:rsidRPr="0017274A" w:rsidRDefault="00081734" w:rsidP="007503F8">
            <w:pPr>
              <w:ind w:left="360"/>
              <w:rPr>
                <w:b/>
              </w:rPr>
            </w:pPr>
          </w:p>
        </w:tc>
        <w:tc>
          <w:tcPr>
            <w:tcW w:w="2268" w:type="dxa"/>
            <w:tcBorders>
              <w:bottom w:val="single" w:sz="12" w:space="0" w:color="auto"/>
            </w:tcBorders>
          </w:tcPr>
          <w:p w14:paraId="31B393CC" w14:textId="77777777" w:rsidR="00081734" w:rsidRPr="0017274A" w:rsidRDefault="00081734" w:rsidP="007503F8">
            <w:pPr>
              <w:rPr>
                <w:b/>
              </w:rPr>
            </w:pPr>
          </w:p>
        </w:tc>
        <w:tc>
          <w:tcPr>
            <w:tcW w:w="2410" w:type="dxa"/>
            <w:tcBorders>
              <w:bottom w:val="single" w:sz="12" w:space="0" w:color="auto"/>
            </w:tcBorders>
          </w:tcPr>
          <w:p w14:paraId="5139BCB2" w14:textId="77777777" w:rsidR="00081734" w:rsidRPr="0017274A" w:rsidRDefault="00081734" w:rsidP="0017274A">
            <w:pPr>
              <w:jc w:val="right"/>
            </w:pPr>
            <w:r w:rsidRPr="0017274A">
              <w:t xml:space="preserve">Kopā </w:t>
            </w:r>
          </w:p>
        </w:tc>
        <w:tc>
          <w:tcPr>
            <w:tcW w:w="1842" w:type="dxa"/>
            <w:tcBorders>
              <w:bottom w:val="single" w:sz="12" w:space="0" w:color="auto"/>
            </w:tcBorders>
          </w:tcPr>
          <w:p w14:paraId="2F08CC5C" w14:textId="77777777" w:rsidR="00081734" w:rsidRPr="0017274A" w:rsidRDefault="00081734" w:rsidP="00B15E09"/>
        </w:tc>
        <w:tc>
          <w:tcPr>
            <w:tcW w:w="1842" w:type="dxa"/>
            <w:tcBorders>
              <w:bottom w:val="single" w:sz="12" w:space="0" w:color="auto"/>
            </w:tcBorders>
          </w:tcPr>
          <w:p w14:paraId="7F94BB23" w14:textId="77777777" w:rsidR="00081734" w:rsidRPr="00252780" w:rsidRDefault="00081734" w:rsidP="00B15E09">
            <w:pPr>
              <w:rPr>
                <w:highlight w:val="lightGray"/>
              </w:rPr>
            </w:pPr>
          </w:p>
        </w:tc>
      </w:tr>
      <w:tr w:rsidR="00081734" w14:paraId="3CB1A70A" w14:textId="77777777" w:rsidTr="0017274A">
        <w:trPr>
          <w:cantSplit/>
        </w:trPr>
        <w:tc>
          <w:tcPr>
            <w:tcW w:w="748" w:type="dxa"/>
            <w:tcBorders>
              <w:top w:val="single" w:sz="12" w:space="0" w:color="auto"/>
            </w:tcBorders>
          </w:tcPr>
          <w:p w14:paraId="23AF6F92" w14:textId="77777777" w:rsidR="00081734" w:rsidRPr="0017274A" w:rsidRDefault="00081734" w:rsidP="007503F8">
            <w:pPr>
              <w:ind w:left="360"/>
              <w:rPr>
                <w:b/>
              </w:rPr>
            </w:pPr>
            <w:r w:rsidRPr="0017274A">
              <w:rPr>
                <w:b/>
              </w:rPr>
              <w:t>II.</w:t>
            </w:r>
          </w:p>
        </w:tc>
        <w:tc>
          <w:tcPr>
            <w:tcW w:w="2268" w:type="dxa"/>
            <w:tcBorders>
              <w:top w:val="single" w:sz="12" w:space="0" w:color="auto"/>
            </w:tcBorders>
          </w:tcPr>
          <w:p w14:paraId="1C57F4A1" w14:textId="77777777" w:rsidR="00081734" w:rsidRPr="0017274A" w:rsidRDefault="00081734" w:rsidP="007503F8">
            <w:pPr>
              <w:rPr>
                <w:b/>
              </w:rPr>
            </w:pPr>
            <w:r w:rsidRPr="0017274A">
              <w:rPr>
                <w:b/>
              </w:rPr>
              <w:t>Veicamā Darba daļa mazāka par 20%:</w:t>
            </w:r>
          </w:p>
        </w:tc>
        <w:tc>
          <w:tcPr>
            <w:tcW w:w="2410" w:type="dxa"/>
            <w:tcBorders>
              <w:top w:val="single" w:sz="12" w:space="0" w:color="auto"/>
            </w:tcBorders>
            <w:shd w:val="clear" w:color="auto" w:fill="666666"/>
          </w:tcPr>
          <w:p w14:paraId="75508DFD" w14:textId="77777777" w:rsidR="00081734" w:rsidRPr="00252780" w:rsidRDefault="00081734" w:rsidP="00B15E09">
            <w:pPr>
              <w:rPr>
                <w:highlight w:val="lightGray"/>
              </w:rPr>
            </w:pPr>
          </w:p>
        </w:tc>
        <w:tc>
          <w:tcPr>
            <w:tcW w:w="1842" w:type="dxa"/>
            <w:tcBorders>
              <w:top w:val="single" w:sz="12" w:space="0" w:color="auto"/>
            </w:tcBorders>
            <w:shd w:val="clear" w:color="auto" w:fill="808080"/>
          </w:tcPr>
          <w:p w14:paraId="2E642A62" w14:textId="77777777" w:rsidR="00081734" w:rsidRPr="00252780" w:rsidRDefault="00081734" w:rsidP="00B15E09">
            <w:pPr>
              <w:rPr>
                <w:highlight w:val="lightGray"/>
              </w:rPr>
            </w:pPr>
          </w:p>
        </w:tc>
        <w:tc>
          <w:tcPr>
            <w:tcW w:w="1842" w:type="dxa"/>
            <w:tcBorders>
              <w:top w:val="single" w:sz="12" w:space="0" w:color="auto"/>
            </w:tcBorders>
            <w:shd w:val="clear" w:color="auto" w:fill="808080"/>
          </w:tcPr>
          <w:p w14:paraId="53BAB4A9" w14:textId="77777777" w:rsidR="00081734" w:rsidRPr="00252780" w:rsidRDefault="00081734" w:rsidP="00B15E09">
            <w:pPr>
              <w:rPr>
                <w:highlight w:val="lightGray"/>
              </w:rPr>
            </w:pPr>
          </w:p>
        </w:tc>
      </w:tr>
      <w:tr w:rsidR="00081734" w14:paraId="7A33E4EF" w14:textId="77777777" w:rsidTr="0017274A">
        <w:trPr>
          <w:cantSplit/>
        </w:trPr>
        <w:tc>
          <w:tcPr>
            <w:tcW w:w="748" w:type="dxa"/>
          </w:tcPr>
          <w:p w14:paraId="0661F6D7" w14:textId="77777777" w:rsidR="00081734" w:rsidRPr="0017274A" w:rsidRDefault="00081734" w:rsidP="007503F8">
            <w:pPr>
              <w:ind w:left="360"/>
              <w:rPr>
                <w:b/>
              </w:rPr>
            </w:pPr>
          </w:p>
        </w:tc>
        <w:tc>
          <w:tcPr>
            <w:tcW w:w="2268" w:type="dxa"/>
          </w:tcPr>
          <w:p w14:paraId="77473F2A" w14:textId="77777777" w:rsidR="00081734" w:rsidRPr="0017274A" w:rsidRDefault="00081734" w:rsidP="007503F8">
            <w:pPr>
              <w:rPr>
                <w:b/>
              </w:rPr>
            </w:pPr>
          </w:p>
        </w:tc>
        <w:tc>
          <w:tcPr>
            <w:tcW w:w="2410" w:type="dxa"/>
          </w:tcPr>
          <w:p w14:paraId="034F1CC8" w14:textId="77777777" w:rsidR="00081734" w:rsidRPr="00252780" w:rsidRDefault="00081734" w:rsidP="00B15E09">
            <w:pPr>
              <w:rPr>
                <w:highlight w:val="lightGray"/>
              </w:rPr>
            </w:pPr>
          </w:p>
        </w:tc>
        <w:tc>
          <w:tcPr>
            <w:tcW w:w="1842" w:type="dxa"/>
          </w:tcPr>
          <w:p w14:paraId="0D0FD523" w14:textId="77777777" w:rsidR="00081734" w:rsidRPr="00252780" w:rsidRDefault="00081734" w:rsidP="00B15E09">
            <w:pPr>
              <w:rPr>
                <w:highlight w:val="lightGray"/>
              </w:rPr>
            </w:pPr>
          </w:p>
        </w:tc>
        <w:tc>
          <w:tcPr>
            <w:tcW w:w="1842" w:type="dxa"/>
          </w:tcPr>
          <w:p w14:paraId="33706733" w14:textId="77777777" w:rsidR="00081734" w:rsidRPr="00252780" w:rsidRDefault="00081734" w:rsidP="00B15E09">
            <w:pPr>
              <w:rPr>
                <w:highlight w:val="lightGray"/>
              </w:rPr>
            </w:pPr>
          </w:p>
        </w:tc>
      </w:tr>
      <w:tr w:rsidR="00081734" w:rsidRPr="0017274A" w14:paraId="6D899C57" w14:textId="77777777" w:rsidTr="0017274A">
        <w:trPr>
          <w:cantSplit/>
        </w:trPr>
        <w:tc>
          <w:tcPr>
            <w:tcW w:w="748" w:type="dxa"/>
          </w:tcPr>
          <w:p w14:paraId="33E2987A" w14:textId="77777777" w:rsidR="00081734" w:rsidRPr="0017274A" w:rsidRDefault="00081734" w:rsidP="00426DFF">
            <w:pPr>
              <w:ind w:left="360"/>
            </w:pPr>
            <w:r w:rsidRPr="0017274A">
              <w:t>1.</w:t>
            </w:r>
          </w:p>
        </w:tc>
        <w:tc>
          <w:tcPr>
            <w:tcW w:w="2268" w:type="dxa"/>
          </w:tcPr>
          <w:p w14:paraId="170054EB" w14:textId="77777777" w:rsidR="00081734" w:rsidRPr="0017274A" w:rsidRDefault="00081734" w:rsidP="00B15E09"/>
        </w:tc>
        <w:tc>
          <w:tcPr>
            <w:tcW w:w="2410" w:type="dxa"/>
          </w:tcPr>
          <w:p w14:paraId="02C671A0" w14:textId="77777777" w:rsidR="00081734" w:rsidRPr="0017274A" w:rsidRDefault="00081734" w:rsidP="00B15E09">
            <w:pPr>
              <w:jc w:val="right"/>
            </w:pPr>
          </w:p>
        </w:tc>
        <w:tc>
          <w:tcPr>
            <w:tcW w:w="1842" w:type="dxa"/>
          </w:tcPr>
          <w:p w14:paraId="1201A7B9" w14:textId="77777777" w:rsidR="00081734" w:rsidRPr="0017274A" w:rsidRDefault="00081734" w:rsidP="00B15E09"/>
        </w:tc>
        <w:tc>
          <w:tcPr>
            <w:tcW w:w="1842" w:type="dxa"/>
          </w:tcPr>
          <w:p w14:paraId="648C1835" w14:textId="77777777" w:rsidR="00081734" w:rsidRPr="0017274A" w:rsidRDefault="00081734" w:rsidP="00B15E09"/>
        </w:tc>
      </w:tr>
      <w:tr w:rsidR="00081734" w:rsidRPr="0017274A" w14:paraId="613100E1" w14:textId="77777777" w:rsidTr="0017274A">
        <w:trPr>
          <w:cantSplit/>
        </w:trPr>
        <w:tc>
          <w:tcPr>
            <w:tcW w:w="748" w:type="dxa"/>
          </w:tcPr>
          <w:p w14:paraId="533FB5CF" w14:textId="77777777" w:rsidR="00081734" w:rsidRPr="0017274A" w:rsidRDefault="00081734" w:rsidP="00426DFF">
            <w:pPr>
              <w:ind w:left="360"/>
            </w:pPr>
            <w:r w:rsidRPr="0017274A">
              <w:t>2.</w:t>
            </w:r>
          </w:p>
        </w:tc>
        <w:tc>
          <w:tcPr>
            <w:tcW w:w="2268" w:type="dxa"/>
          </w:tcPr>
          <w:p w14:paraId="4E2E97F2" w14:textId="77777777" w:rsidR="00081734" w:rsidRPr="0017274A" w:rsidRDefault="00081734" w:rsidP="00B15E09"/>
        </w:tc>
        <w:tc>
          <w:tcPr>
            <w:tcW w:w="2410" w:type="dxa"/>
          </w:tcPr>
          <w:p w14:paraId="6C87FF45" w14:textId="77777777" w:rsidR="00081734" w:rsidRPr="0017274A" w:rsidRDefault="00081734" w:rsidP="00B15E09">
            <w:pPr>
              <w:jc w:val="right"/>
            </w:pPr>
          </w:p>
        </w:tc>
        <w:tc>
          <w:tcPr>
            <w:tcW w:w="1842" w:type="dxa"/>
          </w:tcPr>
          <w:p w14:paraId="3858EA89" w14:textId="77777777" w:rsidR="00081734" w:rsidRPr="0017274A" w:rsidRDefault="00081734" w:rsidP="00B15E09"/>
        </w:tc>
        <w:tc>
          <w:tcPr>
            <w:tcW w:w="1842" w:type="dxa"/>
          </w:tcPr>
          <w:p w14:paraId="462A55F9" w14:textId="77777777" w:rsidR="00081734" w:rsidRPr="0017274A" w:rsidRDefault="00081734" w:rsidP="00B15E09"/>
        </w:tc>
      </w:tr>
      <w:tr w:rsidR="00081734" w:rsidRPr="0017274A" w14:paraId="1D028D33" w14:textId="77777777" w:rsidTr="0017274A">
        <w:trPr>
          <w:cantSplit/>
        </w:trPr>
        <w:tc>
          <w:tcPr>
            <w:tcW w:w="748" w:type="dxa"/>
          </w:tcPr>
          <w:p w14:paraId="2FFBA642" w14:textId="77777777" w:rsidR="00081734" w:rsidRPr="0017274A" w:rsidRDefault="00081734" w:rsidP="00426DFF"/>
        </w:tc>
        <w:tc>
          <w:tcPr>
            <w:tcW w:w="2268" w:type="dxa"/>
          </w:tcPr>
          <w:p w14:paraId="642608BE" w14:textId="77777777" w:rsidR="00081734" w:rsidRPr="0017274A" w:rsidRDefault="00081734" w:rsidP="00B15E09"/>
        </w:tc>
        <w:tc>
          <w:tcPr>
            <w:tcW w:w="2410" w:type="dxa"/>
          </w:tcPr>
          <w:p w14:paraId="222A47E7" w14:textId="77777777" w:rsidR="00081734" w:rsidRPr="0017274A" w:rsidRDefault="00081734" w:rsidP="00B15E09">
            <w:pPr>
              <w:jc w:val="right"/>
            </w:pPr>
          </w:p>
        </w:tc>
        <w:tc>
          <w:tcPr>
            <w:tcW w:w="1842" w:type="dxa"/>
          </w:tcPr>
          <w:p w14:paraId="4B152B74" w14:textId="77777777" w:rsidR="00081734" w:rsidRPr="0017274A" w:rsidRDefault="00081734" w:rsidP="00B15E09"/>
        </w:tc>
        <w:tc>
          <w:tcPr>
            <w:tcW w:w="1842" w:type="dxa"/>
          </w:tcPr>
          <w:p w14:paraId="0630E65F" w14:textId="77777777" w:rsidR="00081734" w:rsidRPr="0017274A" w:rsidRDefault="00081734" w:rsidP="00B15E09"/>
        </w:tc>
      </w:tr>
      <w:tr w:rsidR="00081734" w:rsidRPr="0017274A" w14:paraId="3154454F" w14:textId="77777777" w:rsidTr="0017274A">
        <w:trPr>
          <w:cantSplit/>
        </w:trPr>
        <w:tc>
          <w:tcPr>
            <w:tcW w:w="748" w:type="dxa"/>
            <w:tcBorders>
              <w:bottom w:val="single" w:sz="12" w:space="0" w:color="auto"/>
            </w:tcBorders>
          </w:tcPr>
          <w:p w14:paraId="05EFAA55" w14:textId="77777777" w:rsidR="00081734" w:rsidRPr="0017274A" w:rsidRDefault="00081734" w:rsidP="00B15E09"/>
        </w:tc>
        <w:tc>
          <w:tcPr>
            <w:tcW w:w="2268" w:type="dxa"/>
            <w:tcBorders>
              <w:bottom w:val="single" w:sz="12" w:space="0" w:color="auto"/>
            </w:tcBorders>
          </w:tcPr>
          <w:p w14:paraId="56663952" w14:textId="77777777" w:rsidR="00081734" w:rsidRPr="0017274A" w:rsidRDefault="00081734" w:rsidP="00B15E09"/>
        </w:tc>
        <w:tc>
          <w:tcPr>
            <w:tcW w:w="2410" w:type="dxa"/>
            <w:tcBorders>
              <w:bottom w:val="single" w:sz="12" w:space="0" w:color="auto"/>
            </w:tcBorders>
          </w:tcPr>
          <w:p w14:paraId="2AB1F2B4" w14:textId="77777777" w:rsidR="00081734" w:rsidRPr="0017274A" w:rsidRDefault="00081734" w:rsidP="00B15E09">
            <w:pPr>
              <w:jc w:val="right"/>
            </w:pPr>
          </w:p>
        </w:tc>
        <w:tc>
          <w:tcPr>
            <w:tcW w:w="1842" w:type="dxa"/>
            <w:tcBorders>
              <w:bottom w:val="single" w:sz="12" w:space="0" w:color="auto"/>
            </w:tcBorders>
          </w:tcPr>
          <w:p w14:paraId="07B8BD29" w14:textId="77777777" w:rsidR="00081734" w:rsidRPr="0017274A" w:rsidRDefault="00081734" w:rsidP="00B15E09"/>
        </w:tc>
        <w:tc>
          <w:tcPr>
            <w:tcW w:w="1842" w:type="dxa"/>
            <w:tcBorders>
              <w:bottom w:val="single" w:sz="12" w:space="0" w:color="auto"/>
            </w:tcBorders>
          </w:tcPr>
          <w:p w14:paraId="553D723C" w14:textId="77777777" w:rsidR="00081734" w:rsidRPr="0017274A" w:rsidRDefault="00081734" w:rsidP="00B15E09"/>
        </w:tc>
      </w:tr>
      <w:tr w:rsidR="00081734" w:rsidRPr="0017274A" w14:paraId="7F09A8BA" w14:textId="77777777" w:rsidTr="0017274A">
        <w:trPr>
          <w:cantSplit/>
        </w:trPr>
        <w:tc>
          <w:tcPr>
            <w:tcW w:w="748" w:type="dxa"/>
            <w:tcBorders>
              <w:top w:val="single" w:sz="12" w:space="0" w:color="auto"/>
              <w:left w:val="single" w:sz="12" w:space="0" w:color="auto"/>
              <w:bottom w:val="single" w:sz="12" w:space="0" w:color="auto"/>
            </w:tcBorders>
          </w:tcPr>
          <w:p w14:paraId="08F3B58E" w14:textId="77777777" w:rsidR="00081734" w:rsidRPr="00252780" w:rsidRDefault="00081734" w:rsidP="00B15E09">
            <w:pPr>
              <w:rPr>
                <w:highlight w:val="lightGray"/>
              </w:rPr>
            </w:pPr>
          </w:p>
        </w:tc>
        <w:tc>
          <w:tcPr>
            <w:tcW w:w="2268" w:type="dxa"/>
            <w:tcBorders>
              <w:top w:val="single" w:sz="12" w:space="0" w:color="auto"/>
              <w:bottom w:val="single" w:sz="12" w:space="0" w:color="auto"/>
            </w:tcBorders>
          </w:tcPr>
          <w:p w14:paraId="0888B180" w14:textId="77777777" w:rsidR="00081734" w:rsidRPr="0017274A" w:rsidRDefault="00081734" w:rsidP="00B15E09"/>
        </w:tc>
        <w:tc>
          <w:tcPr>
            <w:tcW w:w="2410" w:type="dxa"/>
            <w:tcBorders>
              <w:top w:val="single" w:sz="12" w:space="0" w:color="auto"/>
              <w:bottom w:val="single" w:sz="12" w:space="0" w:color="auto"/>
            </w:tcBorders>
          </w:tcPr>
          <w:p w14:paraId="7F0E35B7" w14:textId="77777777" w:rsidR="00081734" w:rsidRPr="0017274A" w:rsidRDefault="00081734" w:rsidP="0017274A">
            <w:pPr>
              <w:jc w:val="right"/>
            </w:pPr>
            <w:r w:rsidRPr="0017274A">
              <w:t xml:space="preserve">                                       Kopā</w:t>
            </w:r>
          </w:p>
        </w:tc>
        <w:tc>
          <w:tcPr>
            <w:tcW w:w="1842" w:type="dxa"/>
            <w:tcBorders>
              <w:top w:val="single" w:sz="12" w:space="0" w:color="auto"/>
              <w:bottom w:val="single" w:sz="12" w:space="0" w:color="auto"/>
            </w:tcBorders>
          </w:tcPr>
          <w:p w14:paraId="5F2FB2DA" w14:textId="77777777" w:rsidR="00081734" w:rsidRPr="0017274A" w:rsidRDefault="00081734" w:rsidP="00B15E09"/>
        </w:tc>
        <w:tc>
          <w:tcPr>
            <w:tcW w:w="1842" w:type="dxa"/>
            <w:tcBorders>
              <w:top w:val="single" w:sz="12" w:space="0" w:color="auto"/>
              <w:bottom w:val="single" w:sz="12" w:space="0" w:color="auto"/>
            </w:tcBorders>
          </w:tcPr>
          <w:p w14:paraId="43ED3B53" w14:textId="77777777" w:rsidR="00081734" w:rsidRPr="0017274A" w:rsidRDefault="00081734" w:rsidP="00B15E09"/>
        </w:tc>
      </w:tr>
      <w:tr w:rsidR="00081734" w:rsidRPr="0017274A" w14:paraId="30174ED9" w14:textId="77777777" w:rsidTr="0017274A">
        <w:trPr>
          <w:cantSplit/>
        </w:trPr>
        <w:tc>
          <w:tcPr>
            <w:tcW w:w="748" w:type="dxa"/>
            <w:tcBorders>
              <w:top w:val="single" w:sz="12" w:space="0" w:color="auto"/>
              <w:left w:val="single" w:sz="12" w:space="0" w:color="auto"/>
              <w:bottom w:val="single" w:sz="12" w:space="0" w:color="auto"/>
            </w:tcBorders>
          </w:tcPr>
          <w:p w14:paraId="309AF603" w14:textId="77777777" w:rsidR="00081734" w:rsidRPr="00252780" w:rsidRDefault="00081734" w:rsidP="00B15E09">
            <w:pPr>
              <w:rPr>
                <w:highlight w:val="lightGray"/>
              </w:rPr>
            </w:pPr>
          </w:p>
        </w:tc>
        <w:tc>
          <w:tcPr>
            <w:tcW w:w="2268" w:type="dxa"/>
            <w:tcBorders>
              <w:top w:val="single" w:sz="12" w:space="0" w:color="auto"/>
              <w:bottom w:val="single" w:sz="12" w:space="0" w:color="auto"/>
            </w:tcBorders>
          </w:tcPr>
          <w:p w14:paraId="43DC901B" w14:textId="77777777" w:rsidR="00081734" w:rsidRPr="0017274A" w:rsidRDefault="00081734" w:rsidP="00B15E09"/>
        </w:tc>
        <w:tc>
          <w:tcPr>
            <w:tcW w:w="2410" w:type="dxa"/>
            <w:tcBorders>
              <w:top w:val="single" w:sz="12" w:space="0" w:color="auto"/>
              <w:bottom w:val="single" w:sz="12" w:space="0" w:color="auto"/>
            </w:tcBorders>
          </w:tcPr>
          <w:p w14:paraId="7F912C6E" w14:textId="77777777" w:rsidR="00081734" w:rsidRPr="0017274A" w:rsidRDefault="00081734" w:rsidP="0017274A">
            <w:pPr>
              <w:tabs>
                <w:tab w:val="left" w:pos="765"/>
              </w:tabs>
              <w:jc w:val="right"/>
              <w:rPr>
                <w:b/>
              </w:rPr>
            </w:pPr>
            <w:r w:rsidRPr="0017274A">
              <w:tab/>
            </w:r>
            <w:r w:rsidRPr="0017274A">
              <w:rPr>
                <w:b/>
              </w:rPr>
              <w:t xml:space="preserve">                  Kopā (I+II) </w:t>
            </w:r>
          </w:p>
        </w:tc>
        <w:tc>
          <w:tcPr>
            <w:tcW w:w="1842" w:type="dxa"/>
            <w:tcBorders>
              <w:top w:val="single" w:sz="12" w:space="0" w:color="auto"/>
              <w:bottom w:val="single" w:sz="12" w:space="0" w:color="auto"/>
            </w:tcBorders>
          </w:tcPr>
          <w:p w14:paraId="7F6262E1" w14:textId="77777777" w:rsidR="00081734" w:rsidRPr="0017274A" w:rsidRDefault="00081734" w:rsidP="00B15E09"/>
        </w:tc>
        <w:tc>
          <w:tcPr>
            <w:tcW w:w="1842" w:type="dxa"/>
            <w:tcBorders>
              <w:top w:val="single" w:sz="12" w:space="0" w:color="auto"/>
              <w:bottom w:val="single" w:sz="12" w:space="0" w:color="auto"/>
            </w:tcBorders>
          </w:tcPr>
          <w:p w14:paraId="7C7859BB" w14:textId="77777777" w:rsidR="00081734" w:rsidRPr="0017274A" w:rsidRDefault="00081734" w:rsidP="00B15E09"/>
        </w:tc>
      </w:tr>
    </w:tbl>
    <w:p w14:paraId="0938B4AD" w14:textId="77777777" w:rsidR="00081734" w:rsidRPr="007A4909" w:rsidRDefault="00081734" w:rsidP="000C46CF">
      <w:pPr>
        <w:pStyle w:val="NormalWeb"/>
        <w:rPr>
          <w:strike/>
          <w:lang w:val="lv-LV" w:bidi="lo-LA"/>
        </w:rPr>
      </w:pPr>
    </w:p>
    <w:tbl>
      <w:tblPr>
        <w:tblW w:w="9228" w:type="dxa"/>
        <w:tblLayout w:type="fixed"/>
        <w:tblLook w:val="0000" w:firstRow="0" w:lastRow="0" w:firstColumn="0" w:lastColumn="0" w:noHBand="0" w:noVBand="0"/>
      </w:tblPr>
      <w:tblGrid>
        <w:gridCol w:w="2329"/>
        <w:gridCol w:w="6899"/>
      </w:tblGrid>
      <w:tr w:rsidR="00081734" w14:paraId="4B3322F6" w14:textId="77777777" w:rsidTr="00B15E09">
        <w:tc>
          <w:tcPr>
            <w:tcW w:w="2329" w:type="dxa"/>
          </w:tcPr>
          <w:p w14:paraId="5F77FC28" w14:textId="77777777" w:rsidR="00081734" w:rsidRDefault="00081734" w:rsidP="00B15E09">
            <w:r>
              <w:t>Pretendenta pārstāvis</w:t>
            </w:r>
          </w:p>
        </w:tc>
        <w:tc>
          <w:tcPr>
            <w:tcW w:w="6899" w:type="dxa"/>
            <w:tcBorders>
              <w:bottom w:val="single" w:sz="4" w:space="0" w:color="auto"/>
            </w:tcBorders>
          </w:tcPr>
          <w:p w14:paraId="191163EC" w14:textId="77777777" w:rsidR="00081734" w:rsidRDefault="00081734" w:rsidP="00B15E09"/>
        </w:tc>
      </w:tr>
      <w:tr w:rsidR="00081734" w14:paraId="12846D0C" w14:textId="77777777" w:rsidTr="00B15E09">
        <w:trPr>
          <w:cantSplit/>
        </w:trPr>
        <w:tc>
          <w:tcPr>
            <w:tcW w:w="2329" w:type="dxa"/>
          </w:tcPr>
          <w:p w14:paraId="03D10320" w14:textId="77777777" w:rsidR="00081734" w:rsidRDefault="00081734" w:rsidP="00B15E09"/>
        </w:tc>
        <w:tc>
          <w:tcPr>
            <w:tcW w:w="6899" w:type="dxa"/>
          </w:tcPr>
          <w:p w14:paraId="0471883E" w14:textId="77777777" w:rsidR="00081734" w:rsidRDefault="00081734" w:rsidP="00B15E09">
            <w:pPr>
              <w:jc w:val="center"/>
              <w:rPr>
                <w:sz w:val="16"/>
                <w:szCs w:val="16"/>
              </w:rPr>
            </w:pPr>
            <w:r>
              <w:rPr>
                <w:sz w:val="16"/>
                <w:szCs w:val="16"/>
              </w:rPr>
              <w:t>(amats, paraksts, vārds, uzvārds, zīmogs)</w:t>
            </w:r>
          </w:p>
        </w:tc>
      </w:tr>
      <w:bookmarkEnd w:id="319"/>
      <w:bookmarkEnd w:id="320"/>
    </w:tbl>
    <w:p w14:paraId="7D581383" w14:textId="77777777" w:rsidR="00684194" w:rsidRPr="00D5274D" w:rsidRDefault="00081734" w:rsidP="00684194">
      <w:pPr>
        <w:jc w:val="right"/>
        <w:rPr>
          <w:sz w:val="20"/>
          <w:szCs w:val="20"/>
        </w:rPr>
      </w:pPr>
      <w:r>
        <w:br w:type="page"/>
      </w:r>
      <w:bookmarkStart w:id="323" w:name="_Toc223763546"/>
      <w:bookmarkStart w:id="324" w:name="_Toc223763699"/>
      <w:bookmarkStart w:id="325" w:name="_Toc223763772"/>
      <w:bookmarkStart w:id="326" w:name="_Toc223764113"/>
      <w:bookmarkStart w:id="327" w:name="_Toc223764489"/>
      <w:bookmarkStart w:id="328" w:name="_Toc223765214"/>
      <w:bookmarkStart w:id="329" w:name="_Toc223765300"/>
      <w:bookmarkStart w:id="330" w:name="_Toc223765379"/>
      <w:bookmarkStart w:id="331" w:name="_Toc223765438"/>
      <w:bookmarkStart w:id="332" w:name="_Toc223765492"/>
      <w:bookmarkStart w:id="333" w:name="_Toc223765630"/>
      <w:bookmarkStart w:id="334" w:name="_Toc223765769"/>
      <w:bookmarkStart w:id="335" w:name="_Toc402878102"/>
      <w:bookmarkStart w:id="336" w:name="_Toc58053996"/>
      <w:r w:rsidR="00684194">
        <w:rPr>
          <w:sz w:val="20"/>
          <w:szCs w:val="20"/>
        </w:rPr>
        <w:lastRenderedPageBreak/>
        <w:t>3</w:t>
      </w:r>
      <w:r w:rsidR="00684194" w:rsidRPr="00D5274D">
        <w:rPr>
          <w:sz w:val="20"/>
          <w:szCs w:val="20"/>
        </w:rPr>
        <w:t xml:space="preserve">.pielikums </w:t>
      </w:r>
    </w:p>
    <w:p w14:paraId="36F18499" w14:textId="77777777" w:rsidR="00684194" w:rsidRPr="00D5274D" w:rsidRDefault="00684194" w:rsidP="00684194">
      <w:pPr>
        <w:jc w:val="right"/>
        <w:rPr>
          <w:b/>
          <w:sz w:val="20"/>
          <w:szCs w:val="20"/>
        </w:rPr>
      </w:pPr>
      <w:r w:rsidRPr="00D5274D">
        <w:rPr>
          <w:sz w:val="20"/>
          <w:szCs w:val="20"/>
        </w:rPr>
        <w:t>Atklāta konkursa  nolikumam</w:t>
      </w:r>
      <w:r w:rsidRPr="00D5274D">
        <w:rPr>
          <w:b/>
          <w:sz w:val="20"/>
          <w:szCs w:val="20"/>
        </w:rPr>
        <w:t xml:space="preserve"> </w:t>
      </w:r>
    </w:p>
    <w:p w14:paraId="6A78ACBC" w14:textId="77777777" w:rsidR="00684194" w:rsidRDefault="00684194" w:rsidP="00684194">
      <w:pPr>
        <w:jc w:val="right"/>
        <w:rPr>
          <w:sz w:val="20"/>
          <w:szCs w:val="20"/>
        </w:rPr>
      </w:pPr>
      <w:r w:rsidRPr="00D5274D">
        <w:rPr>
          <w:sz w:val="20"/>
          <w:szCs w:val="20"/>
        </w:rPr>
        <w:t>„</w:t>
      </w:r>
      <w:r w:rsidRPr="001B3392">
        <w:rPr>
          <w:sz w:val="20"/>
          <w:szCs w:val="20"/>
        </w:rPr>
        <w:t xml:space="preserve">Valsts reģionālā autoceļa P15 </w:t>
      </w:r>
    </w:p>
    <w:p w14:paraId="32878941" w14:textId="77777777" w:rsidR="00684194" w:rsidRDefault="00684194" w:rsidP="00684194">
      <w:pPr>
        <w:jc w:val="right"/>
        <w:rPr>
          <w:sz w:val="20"/>
          <w:szCs w:val="20"/>
        </w:rPr>
      </w:pPr>
      <w:r w:rsidRPr="001B3392">
        <w:rPr>
          <w:sz w:val="20"/>
          <w:szCs w:val="20"/>
        </w:rPr>
        <w:t>Ainaži – Matīši no 27,549 līdz 29,919 km</w:t>
      </w:r>
    </w:p>
    <w:p w14:paraId="14A95E1B" w14:textId="0A5F56EB" w:rsidR="00684194" w:rsidRDefault="00684194" w:rsidP="00684194">
      <w:pPr>
        <w:jc w:val="right"/>
        <w:rPr>
          <w:sz w:val="20"/>
          <w:szCs w:val="20"/>
        </w:rPr>
      </w:pPr>
      <w:r w:rsidRPr="001B3392">
        <w:rPr>
          <w:sz w:val="20"/>
          <w:szCs w:val="20"/>
        </w:rPr>
        <w:t xml:space="preserve"> un tilta pār Salacu </w:t>
      </w:r>
      <w:r w:rsidR="00011EE9">
        <w:rPr>
          <w:sz w:val="20"/>
          <w:szCs w:val="20"/>
        </w:rPr>
        <w:t>pārbūve</w:t>
      </w:r>
      <w:r w:rsidRPr="00D5274D">
        <w:rPr>
          <w:sz w:val="20"/>
          <w:szCs w:val="20"/>
        </w:rPr>
        <w:t>”</w:t>
      </w:r>
    </w:p>
    <w:p w14:paraId="408BDCF8" w14:textId="77777777" w:rsidR="00684194" w:rsidRDefault="00684194" w:rsidP="00684194">
      <w:pPr>
        <w:jc w:val="right"/>
        <w:rPr>
          <w:sz w:val="20"/>
        </w:rPr>
      </w:pPr>
      <w:r w:rsidRPr="00D5274D">
        <w:rPr>
          <w:sz w:val="20"/>
          <w:szCs w:val="20"/>
        </w:rPr>
        <w:t xml:space="preserve">ID </w:t>
      </w:r>
      <w:r w:rsidRPr="000D5281">
        <w:rPr>
          <w:sz w:val="20"/>
          <w:szCs w:val="20"/>
        </w:rPr>
        <w:t>Nr. AND/2015</w:t>
      </w:r>
      <w:r>
        <w:rPr>
          <w:sz w:val="20"/>
          <w:szCs w:val="20"/>
        </w:rPr>
        <w:t>/27</w:t>
      </w:r>
    </w:p>
    <w:p w14:paraId="50A8E18C" w14:textId="77777777" w:rsidR="00081734" w:rsidRPr="00684194" w:rsidRDefault="00081734" w:rsidP="00684194">
      <w:pPr>
        <w:pStyle w:val="Heading3"/>
        <w:jc w:val="center"/>
        <w:rPr>
          <w:b/>
          <w:sz w:val="24"/>
          <w:szCs w:val="24"/>
        </w:rPr>
      </w:pPr>
      <w:r w:rsidRPr="00684194">
        <w:rPr>
          <w:b/>
          <w:sz w:val="24"/>
          <w:szCs w:val="24"/>
        </w:rPr>
        <w:t>DARBA ORGANIZĀCIJA</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9E18E53" w14:textId="77777777" w:rsidR="00081734" w:rsidRDefault="00081734" w:rsidP="004F4334">
      <w:pPr>
        <w:ind w:firstLine="720"/>
        <w:jc w:val="both"/>
      </w:pPr>
      <w:r>
        <w:t xml:space="preserve">Darba </w:t>
      </w:r>
      <w:r w:rsidRPr="00841641">
        <w:t>organizācijas aprakstam ir jāpierāda tehniskā piedāvājuma atbilstīb</w:t>
      </w:r>
      <w:r>
        <w:t>a</w:t>
      </w:r>
      <w:r w:rsidRPr="00841641">
        <w:t xml:space="preserve"> nolikumā norādīt</w:t>
      </w:r>
      <w:r>
        <w:t>o tehnisko prasību līmenim</w:t>
      </w:r>
      <w:r w:rsidRPr="00841641">
        <w:t xml:space="preserve">. Apraksts noformējams brīvā formā, īsi, norādot tikai tos resursus, kas nepieciešami Darba izpildei pa Darba daļām (līgumiem) un objektiem, saturā </w:t>
      </w:r>
      <w:r w:rsidRPr="000A2D41">
        <w:t>ievērojot turpmāk noteikto secību.</w:t>
      </w:r>
    </w:p>
    <w:p w14:paraId="5D1DF784" w14:textId="77777777" w:rsidR="00081734" w:rsidRPr="003E75E5" w:rsidRDefault="00081734" w:rsidP="004F4334">
      <w:pPr>
        <w:jc w:val="both"/>
      </w:pPr>
      <w:r w:rsidRPr="00BF39DF">
        <w:rPr>
          <w:b/>
        </w:rPr>
        <w:t>1.</w:t>
      </w:r>
      <w:r>
        <w:rPr>
          <w:b/>
          <w:i/>
        </w:rPr>
        <w:t xml:space="preserve"> </w:t>
      </w:r>
      <w:r w:rsidRPr="004F4334">
        <w:rPr>
          <w:b/>
          <w:i/>
        </w:rPr>
        <w:t>Organizatoriskā struktūrshēma.</w:t>
      </w:r>
      <w:r w:rsidRPr="000A2D41">
        <w:t xml:space="preserve"> Kopējā </w:t>
      </w:r>
      <w:r w:rsidRPr="003E75E5">
        <w:t xml:space="preserve">struktūrshēmā </w:t>
      </w:r>
      <w:r w:rsidR="0015488D" w:rsidRPr="003E75E5">
        <w:t xml:space="preserve">jāatspoguļo visas Darba izpildē iesaistītās Pretendenta struktūrvienības, tai skaitā, </w:t>
      </w:r>
      <w:r w:rsidRPr="003E75E5">
        <w:t>jānorāda visi Darba izpildē iesaistītie būvuzņēmēji</w:t>
      </w:r>
      <w:r w:rsidR="003E75E5" w:rsidRPr="003E75E5">
        <w:t xml:space="preserve">, </w:t>
      </w:r>
      <w:r w:rsidRPr="003E75E5">
        <w:t xml:space="preserve">norādot to veicamo </w:t>
      </w:r>
      <w:r w:rsidR="00464EFF" w:rsidRPr="003E75E5">
        <w:t>D</w:t>
      </w:r>
      <w:r w:rsidRPr="003E75E5">
        <w:t xml:space="preserve">arba daļu %. </w:t>
      </w:r>
    </w:p>
    <w:p w14:paraId="61AD7C69" w14:textId="77777777" w:rsidR="00081734" w:rsidRPr="000A2D41" w:rsidRDefault="00081734" w:rsidP="004F4334">
      <w:pPr>
        <w:jc w:val="both"/>
      </w:pPr>
      <w:r w:rsidRPr="003E75E5">
        <w:rPr>
          <w:b/>
        </w:rPr>
        <w:t>2.</w:t>
      </w:r>
      <w:r w:rsidRPr="003E75E5">
        <w:rPr>
          <w:b/>
          <w:i/>
        </w:rPr>
        <w:t xml:space="preserve"> Galvenās būvmašīnas un iekārtas</w:t>
      </w:r>
      <w:r w:rsidRPr="003E75E5">
        <w:rPr>
          <w:i/>
        </w:rPr>
        <w:t xml:space="preserve">. </w:t>
      </w:r>
      <w:r w:rsidRPr="003E75E5">
        <w:t>Jānorāda</w:t>
      </w:r>
      <w:r w:rsidRPr="000A2D41">
        <w:t xml:space="preserve"> </w:t>
      </w:r>
      <w:r w:rsidRPr="00370544">
        <w:rPr>
          <w:u w:val="single"/>
        </w:rPr>
        <w:t>asfaltbetona rūpnīcas</w:t>
      </w:r>
      <w:r w:rsidRPr="00370544">
        <w:t xml:space="preserve"> un citu </w:t>
      </w:r>
      <w:r w:rsidRPr="000A2D41">
        <w:t xml:space="preserve">galveno </w:t>
      </w:r>
      <w:r w:rsidRPr="00926C7B">
        <w:t>(atbilstoši Specifikācijām)</w:t>
      </w:r>
      <w:r w:rsidRPr="000A2D41">
        <w:t xml:space="preserve"> nepieciešamo būvmašīnu un iekārtu, kas tiks izmantotas līguma izpildē, nosaukums, </w:t>
      </w:r>
      <w:r w:rsidRPr="00657EFE">
        <w:t xml:space="preserve">izgatavotājs, izgatavošanas gads, </w:t>
      </w:r>
      <w:r w:rsidRPr="00657EFE">
        <w:rPr>
          <w:u w:val="single"/>
        </w:rPr>
        <w:t>svarīgākie tehniskie dati</w:t>
      </w:r>
      <w:r w:rsidRPr="00657EFE">
        <w:t xml:space="preserve"> par atbilstību Specifikāciju prasībām un </w:t>
      </w:r>
      <w:r w:rsidRPr="00657EFE">
        <w:rPr>
          <w:u w:val="single"/>
        </w:rPr>
        <w:t>piee</w:t>
      </w:r>
      <w:r w:rsidRPr="004F4334">
        <w:rPr>
          <w:u w:val="single"/>
        </w:rPr>
        <w:t>jamības apraksts</w:t>
      </w:r>
      <w:r w:rsidRPr="000A2D41">
        <w:t xml:space="preserve"> (vai īpašumā; ja nomā, patapinājumā vai tml., tad - no kā, ar kādiem nosacījumiem; </w:t>
      </w:r>
      <w:r w:rsidRPr="009B7FBB">
        <w:rPr>
          <w:u w:val="single"/>
        </w:rPr>
        <w:t>pievienot nomas, patapinājuma vai tml. līguma vai priekšlīguma kopiju aiz Darba organizācijas apraksta</w:t>
      </w:r>
      <w:r>
        <w:t xml:space="preserve"> )</w:t>
      </w:r>
      <w:r w:rsidRPr="00926C7B">
        <w:t>.</w:t>
      </w:r>
    </w:p>
    <w:p w14:paraId="578AB2D7" w14:textId="77777777" w:rsidR="00081734" w:rsidRPr="00370544" w:rsidRDefault="00081734" w:rsidP="005A32AD">
      <w:pPr>
        <w:ind w:left="240"/>
        <w:jc w:val="both"/>
      </w:pPr>
      <w:r w:rsidRPr="009F04C2">
        <w:rPr>
          <w:b/>
        </w:rPr>
        <w:t>2.1</w:t>
      </w:r>
      <w:r w:rsidRPr="00370544">
        <w:rPr>
          <w:b/>
        </w:rPr>
        <w:t>.</w:t>
      </w:r>
      <w:r w:rsidRPr="00370544">
        <w:t xml:space="preserve"> Ja asfaltbetonu plānots piegādāt no asfaltbetona rūpnīcas, kura tiks uzstādīta vai pārvietota tikai uz Darba izpildes laiku, tad papildus šajā pielikumā noteiktajiem dokumentiem aiz Darba organizācijas apraksta jāpievieno:</w:t>
      </w:r>
    </w:p>
    <w:p w14:paraId="7EFBD51E" w14:textId="77777777" w:rsidR="00081734" w:rsidRPr="00370544" w:rsidRDefault="00081734" w:rsidP="00D95EB9">
      <w:pPr>
        <w:ind w:left="240" w:firstLine="480"/>
        <w:jc w:val="both"/>
      </w:pPr>
      <w:r w:rsidRPr="00370544">
        <w:t>1) asfaltbetona rūpnīcas īpašnieka apliecinājums, kurā īpašnieks piekrīt rūpnīcas pārvietošanai, uzstādīšanai un asfaltbetona ražošanai piedāvājumā norādītajā vietā, termiņā un apjomā,</w:t>
      </w:r>
    </w:p>
    <w:p w14:paraId="1E2BD923" w14:textId="77777777" w:rsidR="00081734" w:rsidRPr="00370544" w:rsidRDefault="00081734" w:rsidP="00D95EB9">
      <w:pPr>
        <w:ind w:left="240" w:firstLine="480"/>
        <w:jc w:val="both"/>
      </w:pPr>
      <w:r w:rsidRPr="00370544">
        <w:t>2) zemesgabala īpašnieka apliecinājums, kurā īpašnieks piekrīt rūpnīcas uzstādīšanai un asfaltbetona ražošanai piedāvājumā norādītajā vietā, termiņā un apjomā,</w:t>
      </w:r>
    </w:p>
    <w:p w14:paraId="1335C34C" w14:textId="77777777" w:rsidR="00081734" w:rsidRPr="00370544" w:rsidRDefault="00081734" w:rsidP="00D95EB9">
      <w:pPr>
        <w:ind w:left="240" w:firstLine="480"/>
        <w:jc w:val="both"/>
      </w:pPr>
      <w:r w:rsidRPr="00370544">
        <w:t>3) pašvaldības, kuras administratīvajā teritorijā plānota asfaltbetona rūpnīcas uzstādīšana, izziņa vai līdzvērtīgs dokuments, kurā apliecināts, ka saskaņā ar pašvaldības teritorijas plānojumu ir iespējama asfaltbetona rūpnīcas uzstādīšana un asfaltbetona ražošana piedāvājumā norādītajā vietā, termiņā un apjomā.</w:t>
      </w:r>
    </w:p>
    <w:p w14:paraId="1091FB33" w14:textId="77777777" w:rsidR="00081734" w:rsidRPr="00464EFF" w:rsidRDefault="00081734" w:rsidP="0065316C">
      <w:pPr>
        <w:ind w:left="240"/>
        <w:jc w:val="both"/>
        <w:rPr>
          <w:color w:val="000000" w:themeColor="text1"/>
        </w:rPr>
      </w:pPr>
      <w:r w:rsidRPr="00464EFF">
        <w:rPr>
          <w:color w:val="000000" w:themeColor="text1"/>
        </w:rPr>
        <w:t xml:space="preserve">  </w:t>
      </w:r>
      <w:r w:rsidRPr="00464EFF">
        <w:rPr>
          <w:b/>
          <w:color w:val="000000" w:themeColor="text1"/>
        </w:rPr>
        <w:t>2.2.</w:t>
      </w:r>
      <w:r w:rsidRPr="00464EFF">
        <w:rPr>
          <w:color w:val="000000" w:themeColor="text1"/>
        </w:rPr>
        <w:t xml:space="preserve"> Sagatavojot piedāvājumu Pretendentam jāņem vērā, ka:</w:t>
      </w:r>
    </w:p>
    <w:p w14:paraId="4B5E9D08" w14:textId="77777777" w:rsidR="00464EFF" w:rsidRPr="00370544" w:rsidRDefault="00081734" w:rsidP="00657EFE">
      <w:pPr>
        <w:ind w:left="240"/>
        <w:jc w:val="both"/>
      </w:pPr>
      <w:r w:rsidRPr="00657EFE">
        <w:rPr>
          <w:color w:val="000000" w:themeColor="text1"/>
        </w:rPr>
        <w:t xml:space="preserve">1) </w:t>
      </w:r>
      <w:r w:rsidR="00464EFF" w:rsidRPr="00657EFE">
        <w:rPr>
          <w:color w:val="000000" w:themeColor="text1"/>
        </w:rPr>
        <w:t>ar pieejamajām būvmašīnām un iekārtām Pretendentam jādemonstrē spēja izbūvēt objektu</w:t>
      </w:r>
      <w:r w:rsidR="00464EFF" w:rsidRPr="00370544">
        <w:t xml:space="preserve"> atbilstoši Specifikāciju prasībām noteiktajā būvdarbu termiņā;</w:t>
      </w:r>
    </w:p>
    <w:p w14:paraId="07BB1D04" w14:textId="77777777" w:rsidR="00081734" w:rsidRPr="00370544" w:rsidRDefault="00464EFF" w:rsidP="00464EFF">
      <w:pPr>
        <w:ind w:left="240"/>
        <w:jc w:val="both"/>
      </w:pPr>
      <w:r w:rsidRPr="00370544">
        <w:t xml:space="preserve">2) </w:t>
      </w:r>
      <w:r w:rsidR="00081734" w:rsidRPr="00370544">
        <w:t xml:space="preserve">neatkarīgi no asfaltbetona rūpnīcas atrašanās vietas, līguma izpildē tam jānodrošina asfaltbetona transportēšana un iestrāde objektā tādā kvalitātē, lai sasniegtu Specifikācijās noteiktās prasības attiecībā uz asfaltbetona segumu. Asfaltbetona rūpnīcai jānodrošina visu būvdarbos izmatojamo asfaltbetona maisījumu ražošana, un ražošanas procesam jānodrošina visu būvprojektā izvirzīto asfaltbetona īpašību kontroli atbilstoši Specifikāciju prasībām. </w:t>
      </w:r>
    </w:p>
    <w:p w14:paraId="3054E584" w14:textId="77777777" w:rsidR="00081734" w:rsidRPr="00DF48A2" w:rsidRDefault="00081734" w:rsidP="004F4334">
      <w:pPr>
        <w:jc w:val="both"/>
        <w:rPr>
          <w:i/>
        </w:rPr>
      </w:pPr>
      <w:r w:rsidRPr="0038664D">
        <w:rPr>
          <w:b/>
        </w:rPr>
        <w:t>3.</w:t>
      </w:r>
      <w:r w:rsidRPr="0038664D">
        <w:t xml:space="preserve"> </w:t>
      </w:r>
      <w:r w:rsidRPr="0038664D">
        <w:rPr>
          <w:b/>
          <w:i/>
        </w:rPr>
        <w:t>Galvenie būvmateriāli.</w:t>
      </w:r>
      <w:r w:rsidRPr="0038664D">
        <w:t xml:space="preserve"> Jānorāda galveno būvmateriālu dati, aizpildot tabulu. Piedāvājumam jāpievieno materiāla ražotāja apliecinājums par gatavību saražot materiālu līgumā nepieciešamajā apjomā un kvalitātē. </w:t>
      </w:r>
      <w:r w:rsidRPr="0038664D">
        <w:rPr>
          <w:u w:val="single"/>
        </w:rPr>
        <w:t>Būvizstrādājumiem, kuru atbilstības apliecināšanai nepieciešams ražošanas procesa kontroles sertifikāts, aiz Darba organizācijas apraksta jāpievieno akreditētas institūcijas izdota sertifikāta kopija</w:t>
      </w:r>
      <w:r w:rsidRPr="0038664D">
        <w:t>.</w:t>
      </w:r>
      <w:r>
        <w:t xml:space="preserve"> </w:t>
      </w:r>
    </w:p>
    <w:p w14:paraId="43F5C23C" w14:textId="77777777" w:rsidR="00081734" w:rsidRPr="000A2D41" w:rsidRDefault="00081734" w:rsidP="000C46CF">
      <w:pPr>
        <w:jc w:val="both"/>
        <w:rPr>
          <w:b/>
          <w:i/>
        </w:rPr>
      </w:pP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200"/>
        <w:gridCol w:w="960"/>
        <w:gridCol w:w="2760"/>
      </w:tblGrid>
      <w:tr w:rsidR="00081734" w:rsidRPr="000A2D41" w14:paraId="10A6ABF0" w14:textId="77777777" w:rsidTr="00B15E09">
        <w:trPr>
          <w:trHeight w:val="563"/>
        </w:trPr>
        <w:tc>
          <w:tcPr>
            <w:tcW w:w="3960" w:type="dxa"/>
            <w:vAlign w:val="center"/>
          </w:tcPr>
          <w:p w14:paraId="46294400" w14:textId="77777777" w:rsidR="00081734" w:rsidRPr="000A2D41" w:rsidRDefault="00081734" w:rsidP="00B15E09">
            <w:pPr>
              <w:jc w:val="center"/>
              <w:rPr>
                <w:b/>
              </w:rPr>
            </w:pPr>
            <w:r w:rsidRPr="000A2D41">
              <w:rPr>
                <w:b/>
                <w:sz w:val="22"/>
                <w:szCs w:val="22"/>
              </w:rPr>
              <w:t>Darbu un materiālu nosaukumi</w:t>
            </w:r>
          </w:p>
        </w:tc>
        <w:tc>
          <w:tcPr>
            <w:tcW w:w="1200" w:type="dxa"/>
            <w:vAlign w:val="center"/>
          </w:tcPr>
          <w:p w14:paraId="3822836D" w14:textId="77777777" w:rsidR="00081734" w:rsidRPr="000A2D41" w:rsidRDefault="00081734" w:rsidP="00B15E09">
            <w:pPr>
              <w:jc w:val="center"/>
              <w:rPr>
                <w:b/>
              </w:rPr>
            </w:pPr>
            <w:r w:rsidRPr="000A2D41">
              <w:rPr>
                <w:b/>
                <w:sz w:val="22"/>
                <w:szCs w:val="22"/>
              </w:rPr>
              <w:t xml:space="preserve">Izcelsmes </w:t>
            </w:r>
          </w:p>
          <w:p w14:paraId="1F18B4C2" w14:textId="77777777" w:rsidR="00081734" w:rsidRPr="000A2D41" w:rsidRDefault="00081734" w:rsidP="00B15E09">
            <w:pPr>
              <w:jc w:val="center"/>
              <w:rPr>
                <w:b/>
              </w:rPr>
            </w:pPr>
            <w:r w:rsidRPr="000A2D41">
              <w:rPr>
                <w:b/>
                <w:sz w:val="22"/>
                <w:szCs w:val="22"/>
              </w:rPr>
              <w:t>vieta</w:t>
            </w:r>
          </w:p>
        </w:tc>
        <w:tc>
          <w:tcPr>
            <w:tcW w:w="960" w:type="dxa"/>
            <w:vAlign w:val="center"/>
          </w:tcPr>
          <w:p w14:paraId="11DB26E2" w14:textId="77777777" w:rsidR="00081734" w:rsidRPr="000A2D41" w:rsidRDefault="00081734" w:rsidP="00B15E09">
            <w:pPr>
              <w:jc w:val="center"/>
              <w:rPr>
                <w:b/>
              </w:rPr>
            </w:pPr>
            <w:r w:rsidRPr="000A2D41">
              <w:rPr>
                <w:b/>
                <w:sz w:val="22"/>
                <w:szCs w:val="22"/>
              </w:rPr>
              <w:t>Apjoms</w:t>
            </w:r>
          </w:p>
        </w:tc>
        <w:tc>
          <w:tcPr>
            <w:tcW w:w="2760" w:type="dxa"/>
            <w:vAlign w:val="center"/>
          </w:tcPr>
          <w:p w14:paraId="1F6F6C9E" w14:textId="77777777" w:rsidR="00081734" w:rsidRPr="000A2D41" w:rsidRDefault="00081734" w:rsidP="00B15E09">
            <w:pPr>
              <w:jc w:val="center"/>
              <w:rPr>
                <w:b/>
              </w:rPr>
            </w:pPr>
            <w:r w:rsidRPr="000A2D41">
              <w:rPr>
                <w:b/>
                <w:sz w:val="22"/>
                <w:szCs w:val="22"/>
              </w:rPr>
              <w:t>Materiāla atbilstības un nepieciešamā apjoma pieejamības apliecinājums</w:t>
            </w:r>
          </w:p>
        </w:tc>
      </w:tr>
      <w:tr w:rsidR="00081734" w:rsidRPr="000A2D41" w14:paraId="3D7FA30F" w14:textId="77777777" w:rsidTr="00B15E09">
        <w:trPr>
          <w:trHeight w:val="397"/>
        </w:trPr>
        <w:tc>
          <w:tcPr>
            <w:tcW w:w="3960" w:type="dxa"/>
            <w:vAlign w:val="center"/>
          </w:tcPr>
          <w:p w14:paraId="651ED50D" w14:textId="77777777" w:rsidR="00324312" w:rsidRPr="00787169" w:rsidRDefault="00787169" w:rsidP="00787169">
            <w:pPr>
              <w:jc w:val="center"/>
              <w:rPr>
                <w:i/>
                <w:iCs/>
                <w:sz w:val="20"/>
                <w:szCs w:val="20"/>
                <w:highlight w:val="yellow"/>
              </w:rPr>
            </w:pPr>
            <w:r w:rsidRPr="009D38CE">
              <w:rPr>
                <w:i/>
                <w:iCs/>
                <w:sz w:val="20"/>
                <w:szCs w:val="20"/>
              </w:rPr>
              <w:t>Norādīt galvenos būvmateriālus atbilstoši Latvijas Valsts ceļu</w:t>
            </w:r>
            <w:r w:rsidR="009D38CE" w:rsidRPr="009D38CE">
              <w:rPr>
                <w:i/>
                <w:iCs/>
                <w:sz w:val="20"/>
                <w:szCs w:val="20"/>
              </w:rPr>
              <w:t xml:space="preserve"> un</w:t>
            </w:r>
            <w:r w:rsidR="00817507">
              <w:rPr>
                <w:i/>
                <w:iCs/>
                <w:sz w:val="20"/>
                <w:szCs w:val="20"/>
              </w:rPr>
              <w:t xml:space="preserve"> nolikuma 4. pielikuma “Līguma projekts” 3.pielikumā</w:t>
            </w:r>
            <w:r w:rsidR="009D38CE" w:rsidRPr="009D38CE">
              <w:rPr>
                <w:i/>
                <w:iCs/>
                <w:sz w:val="20"/>
                <w:szCs w:val="20"/>
              </w:rPr>
              <w:t xml:space="preserve"> pievienotajām</w:t>
            </w:r>
            <w:r w:rsidRPr="009D38CE">
              <w:rPr>
                <w:i/>
                <w:iCs/>
                <w:sz w:val="20"/>
                <w:szCs w:val="20"/>
              </w:rPr>
              <w:t xml:space="preserve"> specifikācijām</w:t>
            </w:r>
          </w:p>
        </w:tc>
        <w:tc>
          <w:tcPr>
            <w:tcW w:w="1200" w:type="dxa"/>
          </w:tcPr>
          <w:p w14:paraId="6AE03CC5" w14:textId="77777777" w:rsidR="00081734" w:rsidRPr="003411CF" w:rsidRDefault="00081734" w:rsidP="00B15E09">
            <w:pPr>
              <w:rPr>
                <w:highlight w:val="yellow"/>
              </w:rPr>
            </w:pPr>
          </w:p>
        </w:tc>
        <w:tc>
          <w:tcPr>
            <w:tcW w:w="960" w:type="dxa"/>
          </w:tcPr>
          <w:p w14:paraId="378844BB" w14:textId="77777777" w:rsidR="00081734" w:rsidRPr="003411CF" w:rsidRDefault="00081734" w:rsidP="00B15E09">
            <w:pPr>
              <w:rPr>
                <w:highlight w:val="yellow"/>
              </w:rPr>
            </w:pPr>
          </w:p>
        </w:tc>
        <w:tc>
          <w:tcPr>
            <w:tcW w:w="2760" w:type="dxa"/>
            <w:vAlign w:val="center"/>
          </w:tcPr>
          <w:p w14:paraId="01C19AD2" w14:textId="77777777" w:rsidR="00081734" w:rsidRPr="00324312" w:rsidRDefault="00081734" w:rsidP="00B15E09">
            <w:pPr>
              <w:jc w:val="center"/>
              <w:rPr>
                <w:i/>
                <w:sz w:val="20"/>
                <w:szCs w:val="20"/>
              </w:rPr>
            </w:pPr>
            <w:r w:rsidRPr="00324312">
              <w:rPr>
                <w:i/>
                <w:sz w:val="20"/>
                <w:szCs w:val="20"/>
              </w:rPr>
              <w:t>Dokumentu nosaukumi</w:t>
            </w:r>
          </w:p>
          <w:p w14:paraId="7B5D1871" w14:textId="77777777" w:rsidR="00081734" w:rsidRPr="000A2D41" w:rsidRDefault="00081734" w:rsidP="00B15E09">
            <w:pPr>
              <w:jc w:val="center"/>
            </w:pPr>
            <w:r w:rsidRPr="00324312">
              <w:rPr>
                <w:i/>
                <w:sz w:val="20"/>
                <w:szCs w:val="20"/>
              </w:rPr>
              <w:t>(dokumentu kopijas pievienot aiz Darba organizācijas apraksta)</w:t>
            </w:r>
          </w:p>
        </w:tc>
      </w:tr>
    </w:tbl>
    <w:p w14:paraId="649F5887" w14:textId="77777777" w:rsidR="00081734" w:rsidRPr="000A2D41" w:rsidRDefault="00081734" w:rsidP="000C46CF">
      <w:pPr>
        <w:jc w:val="both"/>
      </w:pPr>
    </w:p>
    <w:p w14:paraId="50142A54" w14:textId="77777777" w:rsidR="00081734" w:rsidRDefault="00081734" w:rsidP="004F4334">
      <w:pPr>
        <w:jc w:val="both"/>
      </w:pPr>
      <w:r w:rsidRPr="00BF39DF">
        <w:rPr>
          <w:b/>
        </w:rPr>
        <w:lastRenderedPageBreak/>
        <w:t>4.</w:t>
      </w:r>
      <w:r>
        <w:rPr>
          <w:b/>
          <w:i/>
        </w:rPr>
        <w:t xml:space="preserve"> </w:t>
      </w:r>
      <w:r w:rsidRPr="004F4334">
        <w:rPr>
          <w:b/>
          <w:i/>
        </w:rPr>
        <w:t>Satiksmes organizācija un transportēšanas ceļi</w:t>
      </w:r>
      <w:r w:rsidRPr="004F4334">
        <w:rPr>
          <w:b/>
        </w:rPr>
        <w:t>.</w:t>
      </w:r>
      <w:r w:rsidRPr="000A2D41">
        <w:t xml:space="preserve"> Jāapraksta satiksmes organizēšana objektā. Jānorāda ceļus, pa kuriem pārvadās būvmateriālus, ja kravu skaits pārsniedz 10 (desmit) vienā diennaktī. </w:t>
      </w:r>
    </w:p>
    <w:p w14:paraId="30A8B8F3" w14:textId="77777777" w:rsidR="00081734" w:rsidRDefault="00081734" w:rsidP="004F4334">
      <w:pPr>
        <w:jc w:val="both"/>
      </w:pPr>
      <w:r w:rsidRPr="00BF39DF">
        <w:rPr>
          <w:b/>
        </w:rPr>
        <w:t>5.</w:t>
      </w:r>
      <w:r>
        <w:t xml:space="preserve">  </w:t>
      </w:r>
      <w:r w:rsidRPr="004F4334">
        <w:rPr>
          <w:b/>
          <w:i/>
        </w:rPr>
        <w:t>Kvalitātes nodrošināšanas sistēma.</w:t>
      </w:r>
      <w:r w:rsidRPr="000A2D41">
        <w:t xml:space="preserve"> Jāapraksta kvalitātes nodrošināšanas sistēma. Tai jābūt piemērotai Specifikācijās noteikto prasību izpildei, t.sk.,</w:t>
      </w:r>
      <w:r>
        <w:t xml:space="preserve"> </w:t>
      </w:r>
      <w:r w:rsidRPr="000A2D41">
        <w:t xml:space="preserve">detalizēti jānorāda asfaltbetona piegādes maršruti līdz būvobjektam, attālums, orientējošais laiks ceļā, izmantojamā tehnika </w:t>
      </w:r>
      <w:r>
        <w:t>un citi pasākumi, kas nodrošina</w:t>
      </w:r>
      <w:r w:rsidRPr="000A2D41">
        <w:t xml:space="preserve"> asfaltbetona piegādi un ieklāšanu</w:t>
      </w:r>
      <w:r>
        <w:t xml:space="preserve"> </w:t>
      </w:r>
      <w:r w:rsidRPr="000A2D41">
        <w:t xml:space="preserve">Specifikācijās noteiktajā kvalitātē. </w:t>
      </w:r>
    </w:p>
    <w:p w14:paraId="53CC1359" w14:textId="77777777" w:rsidR="00081734" w:rsidRPr="000A2D41" w:rsidRDefault="00081734" w:rsidP="00BF39DF">
      <w:pPr>
        <w:jc w:val="both"/>
      </w:pPr>
      <w:r w:rsidRPr="00BF39DF">
        <w:rPr>
          <w:b/>
        </w:rPr>
        <w:t>6</w:t>
      </w:r>
      <w:r>
        <w:rPr>
          <w:b/>
          <w:i/>
        </w:rPr>
        <w:t xml:space="preserve">.  </w:t>
      </w:r>
      <w:r w:rsidRPr="00BF39DF">
        <w:rPr>
          <w:b/>
          <w:i/>
        </w:rPr>
        <w:t>Darba veikšanas kalendārais grafiks.</w:t>
      </w:r>
      <w:r w:rsidRPr="000A2D41">
        <w:t xml:space="preserve"> Tabulas veidā jānorāda Darbu daudzumu sarakst</w:t>
      </w:r>
      <w:r>
        <w:t xml:space="preserve">ā </w:t>
      </w:r>
      <w:r w:rsidRPr="000A2D41">
        <w:t>minēto galveno darbu izpildes termiņi atbilstoši līguma projektā un Specifikācijās norādītajām prasībām.</w:t>
      </w:r>
    </w:p>
    <w:p w14:paraId="570F2BB3" w14:textId="77777777" w:rsidR="00081734" w:rsidRDefault="00081734" w:rsidP="00BF39DF">
      <w:pPr>
        <w:jc w:val="both"/>
      </w:pPr>
      <w:r w:rsidRPr="00BF39DF">
        <w:rPr>
          <w:b/>
        </w:rPr>
        <w:t>7.</w:t>
      </w:r>
      <w:r>
        <w:rPr>
          <w:b/>
          <w:i/>
        </w:rPr>
        <w:t xml:space="preserve">  </w:t>
      </w:r>
      <w:r w:rsidRPr="000A2D41">
        <w:rPr>
          <w:b/>
          <w:i/>
        </w:rPr>
        <w:t>Naudas plūsma.</w:t>
      </w:r>
      <w:r w:rsidRPr="000A2D41">
        <w:t xml:space="preserve"> Tabulas vei</w:t>
      </w:r>
      <w:r>
        <w:t>dā jāattēlo plānotā naudas plūsma pa mēnešiem, ievērojot līguma projektā noteikto maksāšanas kārtību.</w:t>
      </w:r>
    </w:p>
    <w:p w14:paraId="7C0C6138" w14:textId="77777777" w:rsidR="00081734" w:rsidRPr="00C93809" w:rsidRDefault="00081734" w:rsidP="00D80360">
      <w:pPr>
        <w:pStyle w:val="Heading2"/>
        <w:numPr>
          <w:ilvl w:val="0"/>
          <w:numId w:val="0"/>
        </w:numPr>
        <w:ind w:left="360"/>
        <w:rPr>
          <w:rStyle w:val="Heading31"/>
          <w:rFonts w:ascii="Times New Roman" w:hAnsi="Times New Roman"/>
          <w:b/>
          <w:strike/>
        </w:rPr>
        <w:sectPr w:rsidR="00081734" w:rsidRPr="00C93809" w:rsidSect="00B15E09">
          <w:footerReference w:type="even" r:id="rId18"/>
          <w:footerReference w:type="default" r:id="rId19"/>
          <w:pgSz w:w="11907" w:h="16840" w:code="9"/>
          <w:pgMar w:top="851" w:right="1134" w:bottom="851" w:left="1701" w:header="709" w:footer="113" w:gutter="0"/>
          <w:cols w:space="708"/>
          <w:docGrid w:linePitch="360"/>
        </w:sectPr>
      </w:pPr>
      <w:bookmarkStart w:id="337" w:name="_Toc58054001"/>
    </w:p>
    <w:p w14:paraId="01FA9077" w14:textId="77777777" w:rsidR="00684194" w:rsidRPr="00D5274D" w:rsidRDefault="00684194" w:rsidP="00684194">
      <w:pPr>
        <w:jc w:val="right"/>
        <w:rPr>
          <w:sz w:val="20"/>
          <w:szCs w:val="20"/>
        </w:rPr>
      </w:pPr>
      <w:bookmarkStart w:id="338" w:name="_Toc223763548"/>
      <w:bookmarkStart w:id="339" w:name="_Toc223763701"/>
      <w:bookmarkStart w:id="340" w:name="_Toc223763774"/>
      <w:bookmarkStart w:id="341" w:name="_Toc223764115"/>
      <w:bookmarkStart w:id="342" w:name="_Toc223764491"/>
      <w:bookmarkStart w:id="343" w:name="_Toc223765216"/>
      <w:bookmarkStart w:id="344" w:name="_Toc223765302"/>
      <w:bookmarkStart w:id="345" w:name="_Toc223765381"/>
      <w:bookmarkStart w:id="346" w:name="_Toc223765440"/>
      <w:bookmarkStart w:id="347" w:name="_Toc223765494"/>
      <w:bookmarkStart w:id="348" w:name="_Toc223765632"/>
      <w:bookmarkStart w:id="349" w:name="_Toc223765771"/>
      <w:bookmarkEnd w:id="337"/>
      <w:r>
        <w:rPr>
          <w:sz w:val="20"/>
          <w:szCs w:val="20"/>
        </w:rPr>
        <w:lastRenderedPageBreak/>
        <w:t>4</w:t>
      </w:r>
      <w:r w:rsidRPr="00D5274D">
        <w:rPr>
          <w:sz w:val="20"/>
          <w:szCs w:val="20"/>
        </w:rPr>
        <w:t xml:space="preserve">.pielikums </w:t>
      </w:r>
    </w:p>
    <w:p w14:paraId="0484E719" w14:textId="77777777" w:rsidR="00684194" w:rsidRPr="00D5274D" w:rsidRDefault="00684194" w:rsidP="00684194">
      <w:pPr>
        <w:jc w:val="right"/>
        <w:rPr>
          <w:b/>
          <w:sz w:val="20"/>
          <w:szCs w:val="20"/>
        </w:rPr>
      </w:pPr>
      <w:r w:rsidRPr="00D5274D">
        <w:rPr>
          <w:sz w:val="20"/>
          <w:szCs w:val="20"/>
        </w:rPr>
        <w:t>Atklāta konkursa  nolikumam</w:t>
      </w:r>
      <w:r w:rsidRPr="00D5274D">
        <w:rPr>
          <w:b/>
          <w:sz w:val="20"/>
          <w:szCs w:val="20"/>
        </w:rPr>
        <w:t xml:space="preserve"> </w:t>
      </w:r>
    </w:p>
    <w:p w14:paraId="79A25098" w14:textId="77777777" w:rsidR="00684194" w:rsidRDefault="00684194" w:rsidP="00684194">
      <w:pPr>
        <w:jc w:val="right"/>
        <w:rPr>
          <w:sz w:val="20"/>
          <w:szCs w:val="20"/>
        </w:rPr>
      </w:pPr>
      <w:r w:rsidRPr="00D5274D">
        <w:rPr>
          <w:sz w:val="20"/>
          <w:szCs w:val="20"/>
        </w:rPr>
        <w:t>„</w:t>
      </w:r>
      <w:r w:rsidRPr="001B3392">
        <w:rPr>
          <w:sz w:val="20"/>
          <w:szCs w:val="20"/>
        </w:rPr>
        <w:t xml:space="preserve">Valsts reģionālā autoceļa P15 </w:t>
      </w:r>
    </w:p>
    <w:p w14:paraId="62FAD5FC" w14:textId="77777777" w:rsidR="00684194" w:rsidRDefault="00684194" w:rsidP="00684194">
      <w:pPr>
        <w:jc w:val="right"/>
        <w:rPr>
          <w:sz w:val="20"/>
          <w:szCs w:val="20"/>
        </w:rPr>
      </w:pPr>
      <w:r w:rsidRPr="001B3392">
        <w:rPr>
          <w:sz w:val="20"/>
          <w:szCs w:val="20"/>
        </w:rPr>
        <w:t>Ainaži – Matīši no 27,549 līdz 29,919 km</w:t>
      </w:r>
    </w:p>
    <w:p w14:paraId="4BF02280" w14:textId="77777777" w:rsidR="00684194" w:rsidRPr="001B3392" w:rsidRDefault="00684194" w:rsidP="00684194">
      <w:pPr>
        <w:jc w:val="right"/>
        <w:rPr>
          <w:sz w:val="20"/>
          <w:szCs w:val="20"/>
        </w:rPr>
      </w:pPr>
      <w:r w:rsidRPr="001B3392">
        <w:rPr>
          <w:sz w:val="20"/>
          <w:szCs w:val="20"/>
        </w:rPr>
        <w:t xml:space="preserve"> un tilta pār Salacu rekonstrukcija</w:t>
      </w:r>
      <w:r w:rsidRPr="00D5274D">
        <w:rPr>
          <w:sz w:val="20"/>
          <w:szCs w:val="20"/>
        </w:rPr>
        <w:t>”</w:t>
      </w:r>
    </w:p>
    <w:p w14:paraId="56686F4D" w14:textId="77777777" w:rsidR="00081734" w:rsidRPr="00AC05D9" w:rsidRDefault="00684194" w:rsidP="00684194">
      <w:pPr>
        <w:jc w:val="right"/>
      </w:pPr>
      <w:r w:rsidRPr="00D5274D">
        <w:rPr>
          <w:sz w:val="20"/>
          <w:szCs w:val="20"/>
        </w:rPr>
        <w:t xml:space="preserve">ID </w:t>
      </w:r>
      <w:r w:rsidRPr="000D5281">
        <w:rPr>
          <w:sz w:val="20"/>
          <w:szCs w:val="20"/>
        </w:rPr>
        <w:t>Nr. AND/2015</w:t>
      </w:r>
      <w:r>
        <w:rPr>
          <w:sz w:val="20"/>
          <w:szCs w:val="20"/>
        </w:rPr>
        <w:t>/27</w:t>
      </w:r>
    </w:p>
    <w:p w14:paraId="7F82BEE6" w14:textId="77777777" w:rsidR="00081734" w:rsidRPr="00684194" w:rsidRDefault="00081734" w:rsidP="00684194">
      <w:pPr>
        <w:pStyle w:val="Heading3"/>
        <w:jc w:val="center"/>
        <w:rPr>
          <w:b/>
          <w:sz w:val="24"/>
          <w:szCs w:val="24"/>
        </w:rPr>
      </w:pPr>
      <w:bookmarkStart w:id="350" w:name="_Toc402878103"/>
      <w:bookmarkStart w:id="351" w:name="_Toc58054002"/>
      <w:r w:rsidRPr="00684194">
        <w:rPr>
          <w:b/>
          <w:sz w:val="24"/>
          <w:szCs w:val="24"/>
        </w:rPr>
        <w:t>LĪGUMA PROJEKTS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5E28D44" w14:textId="77777777" w:rsidR="00081734" w:rsidRPr="00A608FF" w:rsidRDefault="00081734" w:rsidP="00E3060A"/>
    <w:tbl>
      <w:tblPr>
        <w:tblW w:w="9108" w:type="dxa"/>
        <w:tblLayout w:type="fixed"/>
        <w:tblLook w:val="01E0" w:firstRow="1" w:lastRow="1" w:firstColumn="1" w:lastColumn="1" w:noHBand="0" w:noVBand="0"/>
      </w:tblPr>
      <w:tblGrid>
        <w:gridCol w:w="828"/>
        <w:gridCol w:w="3480"/>
        <w:gridCol w:w="3240"/>
        <w:gridCol w:w="1560"/>
      </w:tblGrid>
      <w:tr w:rsidR="00081734" w14:paraId="64BF75C2" w14:textId="77777777" w:rsidTr="0006016F">
        <w:tc>
          <w:tcPr>
            <w:tcW w:w="828" w:type="dxa"/>
          </w:tcPr>
          <w:p w14:paraId="6F525286" w14:textId="77777777" w:rsidR="00081734" w:rsidRDefault="00684194" w:rsidP="0006016F">
            <w:pPr>
              <w:jc w:val="right"/>
            </w:pPr>
            <w:r>
              <w:t>Alojā,</w:t>
            </w:r>
          </w:p>
        </w:tc>
        <w:tc>
          <w:tcPr>
            <w:tcW w:w="3480" w:type="dxa"/>
          </w:tcPr>
          <w:p w14:paraId="4434E34E" w14:textId="77777777" w:rsidR="00081734" w:rsidRPr="00684194" w:rsidRDefault="00081734" w:rsidP="00684194">
            <w:pPr>
              <w:ind w:firstLine="12"/>
            </w:pPr>
            <w:r w:rsidRPr="00684194">
              <w:t>201</w:t>
            </w:r>
            <w:r w:rsidR="00684194" w:rsidRPr="00684194">
              <w:t>5</w:t>
            </w:r>
            <w:r w:rsidRPr="00684194">
              <w:t xml:space="preserve">. gada </w:t>
            </w:r>
            <w:r w:rsidRPr="00684194">
              <w:rPr>
                <w:i/>
              </w:rPr>
              <w:t>_____.___________</w:t>
            </w:r>
          </w:p>
        </w:tc>
        <w:tc>
          <w:tcPr>
            <w:tcW w:w="3240" w:type="dxa"/>
            <w:tcBorders>
              <w:right w:val="single" w:sz="4" w:space="0" w:color="auto"/>
            </w:tcBorders>
          </w:tcPr>
          <w:p w14:paraId="3C00EE4B" w14:textId="77777777" w:rsidR="00081734" w:rsidRDefault="00081734" w:rsidP="0006016F">
            <w:pPr>
              <w:jc w:val="right"/>
            </w:pPr>
            <w:r>
              <w:t>Līguma reģistrācijas numurs</w:t>
            </w:r>
          </w:p>
        </w:tc>
        <w:tc>
          <w:tcPr>
            <w:tcW w:w="1560" w:type="dxa"/>
            <w:tcBorders>
              <w:top w:val="single" w:sz="4" w:space="0" w:color="auto"/>
              <w:left w:val="single" w:sz="4" w:space="0" w:color="auto"/>
              <w:bottom w:val="single" w:sz="4" w:space="0" w:color="auto"/>
              <w:right w:val="single" w:sz="4" w:space="0" w:color="auto"/>
            </w:tcBorders>
          </w:tcPr>
          <w:p w14:paraId="0AC28D9D" w14:textId="77777777" w:rsidR="00081734" w:rsidRDefault="00081734" w:rsidP="0006016F"/>
        </w:tc>
      </w:tr>
    </w:tbl>
    <w:p w14:paraId="20157662" w14:textId="77777777" w:rsidR="00081734" w:rsidRDefault="00081734" w:rsidP="00E3060A">
      <w:pPr>
        <w:jc w:val="both"/>
      </w:pPr>
    </w:p>
    <w:p w14:paraId="726B5E72" w14:textId="77777777" w:rsidR="00A56ABC" w:rsidRDefault="00A56ABC" w:rsidP="00E3060A">
      <w:pPr>
        <w:ind w:firstLine="720"/>
        <w:jc w:val="both"/>
      </w:pPr>
      <w:r w:rsidRPr="00D5274D">
        <w:rPr>
          <w:b/>
        </w:rPr>
        <w:t>Alojas</w:t>
      </w:r>
      <w:r w:rsidRPr="00D5274D">
        <w:t xml:space="preserve"> </w:t>
      </w:r>
      <w:r w:rsidRPr="00D5274D">
        <w:rPr>
          <w:b/>
          <w:bCs/>
        </w:rPr>
        <w:t>novada</w:t>
      </w:r>
      <w:r w:rsidRPr="00D5274D">
        <w:t xml:space="preserve"> </w:t>
      </w:r>
      <w:r w:rsidRPr="00D5274D">
        <w:rPr>
          <w:b/>
          <w:bCs/>
        </w:rPr>
        <w:t>dome</w:t>
      </w:r>
      <w:r w:rsidRPr="00D5274D">
        <w:t xml:space="preserve">, reģistrācijas Nr.90000060032, kuras vārdā un interesēs, saskaņā ar Alojas novada domes 2013. gada 25. septembra saistošajiem noteikumiem Nr.9 „Alojas novada pašvaldības nolikums” un likumu „Par pašvaldībām” rīkojas domes priekšsēdētājs </w:t>
      </w:r>
      <w:r w:rsidRPr="00D5274D">
        <w:rPr>
          <w:b/>
        </w:rPr>
        <w:t>Valdis Bārda</w:t>
      </w:r>
      <w:r w:rsidRPr="00D5274D">
        <w:t xml:space="preserve">, turpmāk tekstā </w:t>
      </w:r>
      <w:r w:rsidRPr="00D5274D">
        <w:rPr>
          <w:color w:val="000000"/>
        </w:rPr>
        <w:t xml:space="preserve">– </w:t>
      </w:r>
      <w:r w:rsidRPr="00D5274D">
        <w:rPr>
          <w:bCs/>
          <w:color w:val="000000"/>
        </w:rPr>
        <w:t>P</w:t>
      </w:r>
      <w:r>
        <w:rPr>
          <w:bCs/>
          <w:color w:val="000000"/>
        </w:rPr>
        <w:t>asūtītājs</w:t>
      </w:r>
      <w:r w:rsidRPr="00D5274D">
        <w:t>, no vienas puses</w:t>
      </w:r>
    </w:p>
    <w:p w14:paraId="1C133B3F" w14:textId="23687231" w:rsidR="00081734" w:rsidRDefault="00081734" w:rsidP="00A56ABC">
      <w:pPr>
        <w:ind w:firstLine="709"/>
        <w:jc w:val="both"/>
      </w:pPr>
      <w:r w:rsidRPr="00A56ABC">
        <w:t xml:space="preserve">un </w:t>
      </w:r>
      <w:r w:rsidR="00A56ABC" w:rsidRPr="00A56ABC">
        <w:rPr>
          <w:b/>
          <w:i/>
        </w:rPr>
        <w:t>_______________</w:t>
      </w:r>
      <w:r w:rsidRPr="00A56ABC">
        <w:rPr>
          <w:i/>
        </w:rPr>
        <w:t xml:space="preserve">  </w:t>
      </w:r>
      <w:r w:rsidR="00A56ABC" w:rsidRPr="00A56ABC">
        <w:rPr>
          <w:i/>
        </w:rPr>
        <w:t>__________________________</w:t>
      </w:r>
      <w:r w:rsidRPr="00A56ABC">
        <w:t xml:space="preserve"> personā, kurš darbojas pamatojoties uz </w:t>
      </w:r>
      <w:r w:rsidR="00A56ABC" w:rsidRPr="00A56ABC">
        <w:rPr>
          <w:i/>
        </w:rPr>
        <w:t>__________________________________</w:t>
      </w:r>
      <w:r w:rsidRPr="00A56ABC">
        <w:t xml:space="preserve"> (turpmāk tekstā – Izpildītājs), no otras puses, saskaņā ar atklāta konkursa „</w:t>
      </w:r>
      <w:r w:rsidR="00A56ABC" w:rsidRPr="00A56ABC">
        <w:t xml:space="preserve">Valsts reģionālā autoceļa P15 Ainaži – Matīši no 27,549 līdz 29,919 km un tilta pār Salacu </w:t>
      </w:r>
      <w:r w:rsidR="006B7DF9">
        <w:t>pārbūve</w:t>
      </w:r>
      <w:r w:rsidRPr="00A56ABC">
        <w:t xml:space="preserve">” (identifikācijas Nr. </w:t>
      </w:r>
      <w:r w:rsidR="00A56ABC" w:rsidRPr="00A56ABC">
        <w:t>AND/2015/27</w:t>
      </w:r>
      <w:r w:rsidRPr="00A56ABC">
        <w:t>) iepirkuma komisijas 201</w:t>
      </w:r>
      <w:r w:rsidR="00A56ABC" w:rsidRPr="00A56ABC">
        <w:t>5</w:t>
      </w:r>
      <w:r w:rsidRPr="00A56ABC">
        <w:t xml:space="preserve">.gada </w:t>
      </w:r>
      <w:r w:rsidR="00A56ABC" w:rsidRPr="00A56ABC">
        <w:rPr>
          <w:i/>
        </w:rPr>
        <w:t>___. _____________</w:t>
      </w:r>
      <w:r w:rsidRPr="00A56ABC">
        <w:rPr>
          <w:i/>
        </w:rPr>
        <w:t xml:space="preserve"> </w:t>
      </w:r>
      <w:r w:rsidRPr="00A56ABC">
        <w:t xml:space="preserve">lēmumu </w:t>
      </w:r>
      <w:r w:rsidRPr="0005206E">
        <w:t>noslēdz šādu būvdarbu līgumu</w:t>
      </w:r>
      <w:r>
        <w:t>:</w:t>
      </w:r>
    </w:p>
    <w:p w14:paraId="28D48EDE" w14:textId="77777777" w:rsidR="00081734" w:rsidRDefault="00081734" w:rsidP="00E3060A">
      <w:pPr>
        <w:pStyle w:val="Heading4"/>
        <w:numPr>
          <w:ilvl w:val="0"/>
          <w:numId w:val="6"/>
        </w:numPr>
      </w:pPr>
      <w:bookmarkStart w:id="352" w:name="_Toc94084089"/>
      <w:bookmarkStart w:id="353" w:name="_Toc223763549"/>
      <w:bookmarkStart w:id="354" w:name="_Toc223763775"/>
      <w:bookmarkStart w:id="355" w:name="_Toc223764116"/>
      <w:bookmarkStart w:id="356" w:name="_Toc223764492"/>
      <w:bookmarkStart w:id="357" w:name="_Toc223765217"/>
      <w:bookmarkStart w:id="358" w:name="_Toc223765303"/>
      <w:bookmarkStart w:id="359" w:name="_Toc223765382"/>
      <w:bookmarkStart w:id="360" w:name="_Toc223765441"/>
      <w:bookmarkStart w:id="361" w:name="_Toc223765495"/>
      <w:bookmarkStart w:id="362" w:name="_Toc223765633"/>
      <w:bookmarkStart w:id="363" w:name="_Toc223765772"/>
      <w:bookmarkStart w:id="364" w:name="_Toc370198966"/>
      <w:bookmarkStart w:id="365" w:name="_Toc402878104"/>
      <w:r>
        <w:t>Definīcijas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7D79B037" w14:textId="77777777" w:rsidR="00081734" w:rsidRDefault="00081734" w:rsidP="00E3060A">
      <w:pPr>
        <w:numPr>
          <w:ilvl w:val="1"/>
          <w:numId w:val="6"/>
        </w:numPr>
        <w:jc w:val="both"/>
      </w:pPr>
      <w:r>
        <w:t>Būves vieta (būvlaukums, objekts, būvobjekts) ir Darba tiešās izpildes vieta.</w:t>
      </w:r>
    </w:p>
    <w:p w14:paraId="406A1874" w14:textId="77777777" w:rsidR="00081734" w:rsidRDefault="00081734" w:rsidP="00E3060A">
      <w:pPr>
        <w:numPr>
          <w:ilvl w:val="1"/>
          <w:numId w:val="6"/>
        </w:numPr>
        <w:jc w:val="both"/>
      </w:pPr>
      <w:r>
        <w:t>Dienas ir kalendārās dienas.</w:t>
      </w:r>
    </w:p>
    <w:p w14:paraId="4138F853" w14:textId="77777777" w:rsidR="00081734" w:rsidRDefault="00081734" w:rsidP="00E3060A">
      <w:pPr>
        <w:numPr>
          <w:ilvl w:val="1"/>
          <w:numId w:val="6"/>
        </w:numPr>
        <w:jc w:val="both"/>
      </w:pPr>
      <w:r w:rsidRPr="00F91219">
        <w:t>Defekts ir jebkuras izpildītā Darba daļas neatbilstība līguma vai normatīvo aktu prasībām, kas atklājusies līguma izpildes un garantijas termiņa laikā</w:t>
      </w:r>
      <w:r>
        <w:t>.</w:t>
      </w:r>
    </w:p>
    <w:p w14:paraId="419B6E5B" w14:textId="77777777" w:rsidR="00081734" w:rsidRPr="00402E7D" w:rsidRDefault="00081734" w:rsidP="00E3060A">
      <w:pPr>
        <w:numPr>
          <w:ilvl w:val="1"/>
          <w:numId w:val="6"/>
        </w:numPr>
        <w:jc w:val="both"/>
      </w:pPr>
      <w:r w:rsidRPr="00402E7D">
        <w:t xml:space="preserve">Apakšuzņēmējs ir Izpildītāja vai tā apakšuzņēmēja piesaistīta vai nolīgta persona, kura veic būvdarbus, kas nepieciešami ar Pasūtītāju noslēgta publiska būvdarbu līguma izpildei, neatkarīgi no tā, vai šī persona būvdarbus veic Izpildītājam vai citam apakšuzņēmējam. </w:t>
      </w:r>
    </w:p>
    <w:p w14:paraId="02E5699C" w14:textId="77777777" w:rsidR="00081734" w:rsidRPr="00E475FC" w:rsidRDefault="00081734" w:rsidP="00E3060A">
      <w:pPr>
        <w:numPr>
          <w:ilvl w:val="1"/>
          <w:numId w:val="6"/>
        </w:numPr>
        <w:jc w:val="both"/>
      </w:pPr>
      <w:r w:rsidRPr="00B74B2C">
        <w:t xml:space="preserve">Būvinženieris ir Pasūtītāja nolīgta persona, kura vada šajā līgumā noteiktā Darba būvdarbu </w:t>
      </w:r>
      <w:r w:rsidRPr="00E475FC">
        <w:t xml:space="preserve">uzraudzību. </w:t>
      </w:r>
    </w:p>
    <w:p w14:paraId="36114344" w14:textId="77777777" w:rsidR="00081734" w:rsidRPr="00657EFE" w:rsidRDefault="00081734" w:rsidP="00FF5F44">
      <w:pPr>
        <w:pStyle w:val="ListParagraph"/>
        <w:numPr>
          <w:ilvl w:val="1"/>
          <w:numId w:val="6"/>
        </w:numPr>
        <w:jc w:val="both"/>
        <w:rPr>
          <w:strike/>
        </w:rPr>
      </w:pPr>
      <w:r w:rsidRPr="00E475FC">
        <w:t xml:space="preserve">Būvuzraugs ir Būvinženiera pārstāvis, kurš veic Darba izpildes uzraudzību, tajā skaitā </w:t>
      </w:r>
      <w:r w:rsidRPr="00657EFE">
        <w:t xml:space="preserve">būvuzraudzību saskaņā ar Ministru kabineta 2014.gada 19.augusta noteikumiem Nr. 500 „Vispārīgie būvnoteikumi”. </w:t>
      </w:r>
    </w:p>
    <w:p w14:paraId="4F4E4705" w14:textId="77777777" w:rsidR="00081734" w:rsidRPr="009D208D" w:rsidRDefault="00081734" w:rsidP="00E3060A">
      <w:pPr>
        <w:numPr>
          <w:ilvl w:val="1"/>
          <w:numId w:val="6"/>
        </w:numPr>
        <w:jc w:val="both"/>
      </w:pPr>
      <w:r w:rsidRPr="009D208D">
        <w:t>Autoruzraugs ir būvprojekta autora pārstāvis, kurš veic Darba izpildes autoruzraudzību saskaņā ar Ministru kabineta 2014.gada 19.augusta noteikumiem Nr. 500 „Vispārīgie būvnoteikumi”.</w:t>
      </w:r>
    </w:p>
    <w:p w14:paraId="090767F5" w14:textId="77777777" w:rsidR="00081734" w:rsidRDefault="00081734" w:rsidP="00E3060A">
      <w:pPr>
        <w:numPr>
          <w:ilvl w:val="1"/>
          <w:numId w:val="6"/>
        </w:numPr>
        <w:jc w:val="both"/>
      </w:pPr>
      <w:r>
        <w:t>Atbildīgais būvdarbu vadītājs ir Izpildītāja norīkota persona, kura Izpildītāja vārdā vada Darba izpildi būves vietā.</w:t>
      </w:r>
    </w:p>
    <w:p w14:paraId="7C2BCD02" w14:textId="77777777" w:rsidR="00081734" w:rsidRDefault="00081734" w:rsidP="00E3060A">
      <w:pPr>
        <w:numPr>
          <w:ilvl w:val="1"/>
          <w:numId w:val="6"/>
        </w:numPr>
        <w:jc w:val="both"/>
      </w:pPr>
      <w:r>
        <w:t xml:space="preserve"> Projekta vadītājs ir Pasūtītāja pārstāvis, kurš ir norīkots pārstāvēt Pasūtītāju: pieņemt lēmumus, dot rīkojumus un saskaņojumus līgumā paredzētajos gadījumos. </w:t>
      </w:r>
    </w:p>
    <w:p w14:paraId="3764CFF8" w14:textId="77777777" w:rsidR="00973072" w:rsidRDefault="00973072" w:rsidP="00973072">
      <w:pPr>
        <w:ind w:left="716"/>
        <w:jc w:val="both"/>
      </w:pPr>
    </w:p>
    <w:p w14:paraId="318B3BE1" w14:textId="77777777" w:rsidR="00081734" w:rsidRDefault="00081734" w:rsidP="00E3060A">
      <w:pPr>
        <w:pStyle w:val="Heading4"/>
        <w:numPr>
          <w:ilvl w:val="0"/>
          <w:numId w:val="6"/>
        </w:numPr>
      </w:pPr>
      <w:bookmarkStart w:id="366" w:name="_Toc223763550"/>
      <w:bookmarkStart w:id="367" w:name="_Toc223763776"/>
      <w:bookmarkStart w:id="368" w:name="_Toc223764117"/>
      <w:bookmarkStart w:id="369" w:name="_Toc223764493"/>
      <w:bookmarkStart w:id="370" w:name="_Toc223765218"/>
      <w:bookmarkStart w:id="371" w:name="_Toc223765304"/>
      <w:bookmarkStart w:id="372" w:name="_Toc223765383"/>
      <w:bookmarkStart w:id="373" w:name="_Toc223765442"/>
      <w:bookmarkStart w:id="374" w:name="_Toc223765496"/>
      <w:bookmarkStart w:id="375" w:name="_Toc223765634"/>
      <w:bookmarkStart w:id="376" w:name="_Toc223765773"/>
      <w:bookmarkStart w:id="377" w:name="_Toc370198967"/>
      <w:bookmarkStart w:id="378" w:name="_Toc402878105"/>
      <w:r>
        <w:t>Līguma priekšmets</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4584F7F6" w14:textId="0B54A09C" w:rsidR="00081734" w:rsidRPr="00310917" w:rsidRDefault="00081734" w:rsidP="00E3060A">
      <w:pPr>
        <w:numPr>
          <w:ilvl w:val="1"/>
          <w:numId w:val="6"/>
        </w:numPr>
        <w:jc w:val="both"/>
        <w:rPr>
          <w:color w:val="FF0000"/>
        </w:rPr>
      </w:pPr>
      <w:bookmarkStart w:id="379" w:name="_Toc58054005"/>
      <w:bookmarkStart w:id="380" w:name="_Toc85449947"/>
      <w:r>
        <w:t xml:space="preserve">Pasūtītājs pasūta un Izpildītājs apņemas veikt </w:t>
      </w:r>
      <w:r w:rsidR="006B7DF9">
        <w:rPr>
          <w:b/>
          <w:lang w:eastAsia="lv-LV"/>
        </w:rPr>
        <w:t>_______________________</w:t>
      </w:r>
      <w:r w:rsidR="00817507">
        <w:rPr>
          <w:b/>
          <w:lang w:eastAsia="lv-LV"/>
        </w:rPr>
        <w:t>_______</w:t>
      </w:r>
      <w:r w:rsidR="00015E64" w:rsidRPr="00EE6A76">
        <w:rPr>
          <w:b/>
          <w:lang w:eastAsia="lv-LV"/>
        </w:rPr>
        <w:t xml:space="preserve"> būvdarbus</w:t>
      </w:r>
      <w:r w:rsidRPr="00EE6A76">
        <w:rPr>
          <w:i/>
          <w:iCs/>
        </w:rPr>
        <w:t xml:space="preserve"> </w:t>
      </w:r>
      <w:r>
        <w:t xml:space="preserve">(turpmāk tekstā – Darbs) līgumā noteiktajā laikā. </w:t>
      </w:r>
    </w:p>
    <w:p w14:paraId="19296E50" w14:textId="77777777" w:rsidR="00081734" w:rsidRDefault="00081734" w:rsidP="00E3060A">
      <w:pPr>
        <w:numPr>
          <w:ilvl w:val="1"/>
          <w:numId w:val="6"/>
        </w:numPr>
        <w:jc w:val="both"/>
      </w:pPr>
      <w:r w:rsidRPr="00CD244C">
        <w:t>Izpildot Darbu, Izpildītājs ievēro līgumā un tā pielikumos iekļautos noteikumus, kas ir viens otru savstarpēji papildinoši un ir šī līguma neatņemama sastāvdaļa. Ja līguma un tā pielikumu noteikumos konstatē pretrunas, tad dokumentu prioritāte ir šāda</w:t>
      </w:r>
      <w:r>
        <w:t>:</w:t>
      </w:r>
    </w:p>
    <w:p w14:paraId="6579B3A6" w14:textId="77777777" w:rsidR="00081734" w:rsidRPr="000E7880" w:rsidRDefault="00081734" w:rsidP="00E3060A">
      <w:pPr>
        <w:numPr>
          <w:ilvl w:val="2"/>
          <w:numId w:val="6"/>
        </w:numPr>
        <w:jc w:val="both"/>
      </w:pPr>
      <w:r w:rsidRPr="000E7880">
        <w:t>Šis līgums.</w:t>
      </w:r>
      <w:r>
        <w:rPr>
          <w:color w:val="FF0000"/>
        </w:rPr>
        <w:tab/>
      </w:r>
      <w:r>
        <w:rPr>
          <w:color w:val="FF0000"/>
        </w:rPr>
        <w:tab/>
      </w:r>
      <w:r>
        <w:rPr>
          <w:color w:val="FF0000"/>
        </w:rPr>
        <w:tab/>
      </w:r>
      <w:r>
        <w:rPr>
          <w:color w:val="FF0000"/>
        </w:rPr>
        <w:tab/>
      </w:r>
      <w:r>
        <w:rPr>
          <w:color w:val="FF0000"/>
        </w:rPr>
        <w:tab/>
      </w:r>
    </w:p>
    <w:p w14:paraId="08EDD72D" w14:textId="77777777" w:rsidR="00081734" w:rsidRDefault="00081734" w:rsidP="00E3060A">
      <w:pPr>
        <w:numPr>
          <w:ilvl w:val="2"/>
          <w:numId w:val="6"/>
        </w:numPr>
        <w:jc w:val="both"/>
      </w:pPr>
      <w:r>
        <w:t>Līguma dati</w:t>
      </w:r>
      <w:r>
        <w:tab/>
      </w:r>
      <w:r>
        <w:tab/>
      </w:r>
      <w:r>
        <w:tab/>
      </w:r>
      <w:r>
        <w:tab/>
      </w:r>
      <w:r>
        <w:tab/>
        <w:t>1. pielikums.</w:t>
      </w:r>
    </w:p>
    <w:p w14:paraId="27649418" w14:textId="77777777" w:rsidR="00081734" w:rsidRPr="000E7880" w:rsidRDefault="00081734" w:rsidP="00E3060A">
      <w:pPr>
        <w:numPr>
          <w:ilvl w:val="2"/>
          <w:numId w:val="6"/>
        </w:numPr>
        <w:jc w:val="both"/>
      </w:pPr>
      <w:r>
        <w:t>Iepirkuma sarakste</w:t>
      </w:r>
      <w:r>
        <w:tab/>
      </w:r>
      <w:r>
        <w:tab/>
      </w:r>
      <w:r>
        <w:tab/>
      </w:r>
      <w:r>
        <w:tab/>
        <w:t>2</w:t>
      </w:r>
      <w:r w:rsidRPr="000E7880">
        <w:t>. pielikums</w:t>
      </w:r>
      <w:r>
        <w:t>.</w:t>
      </w:r>
    </w:p>
    <w:p w14:paraId="58921FC7" w14:textId="77777777" w:rsidR="00081734" w:rsidRPr="000E7880" w:rsidRDefault="00081734" w:rsidP="00E3060A">
      <w:pPr>
        <w:numPr>
          <w:ilvl w:val="2"/>
          <w:numId w:val="6"/>
        </w:numPr>
        <w:jc w:val="both"/>
      </w:pPr>
      <w:r>
        <w:lastRenderedPageBreak/>
        <w:t>Specifikācijas</w:t>
      </w:r>
      <w:r>
        <w:tab/>
      </w:r>
      <w:r>
        <w:tab/>
      </w:r>
      <w:r>
        <w:tab/>
      </w:r>
      <w:r>
        <w:tab/>
      </w:r>
      <w:r>
        <w:tab/>
        <w:t>3</w:t>
      </w:r>
      <w:r w:rsidRPr="000E7880">
        <w:t>. pielikums.</w:t>
      </w:r>
    </w:p>
    <w:p w14:paraId="78DA04EF" w14:textId="77777777" w:rsidR="00081734" w:rsidRPr="003620A8" w:rsidRDefault="00081734" w:rsidP="00E3060A">
      <w:pPr>
        <w:numPr>
          <w:ilvl w:val="2"/>
          <w:numId w:val="6"/>
        </w:numPr>
        <w:jc w:val="both"/>
      </w:pPr>
      <w:r w:rsidRPr="002736B9">
        <w:t xml:space="preserve">Rasējumi </w:t>
      </w:r>
      <w:r w:rsidRPr="007879B0">
        <w:rPr>
          <w:color w:val="FF0000"/>
        </w:rPr>
        <w:t xml:space="preserve">               </w:t>
      </w:r>
      <w:r>
        <w:tab/>
        <w:t xml:space="preserve">           </w:t>
      </w:r>
      <w:r w:rsidR="002736B9">
        <w:tab/>
      </w:r>
      <w:r w:rsidR="002736B9">
        <w:tab/>
      </w:r>
      <w:r w:rsidR="002736B9">
        <w:tab/>
      </w:r>
      <w:r>
        <w:t>4</w:t>
      </w:r>
      <w:r w:rsidRPr="003620A8">
        <w:t>. pielikums.</w:t>
      </w:r>
    </w:p>
    <w:p w14:paraId="5EFC3763" w14:textId="77777777" w:rsidR="00081734" w:rsidRPr="009A600D" w:rsidRDefault="00081734" w:rsidP="00E3060A">
      <w:pPr>
        <w:numPr>
          <w:ilvl w:val="2"/>
          <w:numId w:val="6"/>
        </w:numPr>
        <w:jc w:val="both"/>
      </w:pPr>
      <w:r w:rsidRPr="009A600D">
        <w:t>Darbu daudzumu saraksts</w:t>
      </w:r>
      <w:r w:rsidRPr="009A600D">
        <w:tab/>
      </w:r>
      <w:r w:rsidRPr="009A600D">
        <w:tab/>
      </w:r>
      <w:r w:rsidRPr="009A600D">
        <w:tab/>
        <w:t>5. pielikums.</w:t>
      </w:r>
    </w:p>
    <w:p w14:paraId="0CE5C6D5" w14:textId="77777777" w:rsidR="00081734" w:rsidRPr="009A600D" w:rsidRDefault="00081734" w:rsidP="00E3060A">
      <w:pPr>
        <w:numPr>
          <w:ilvl w:val="2"/>
          <w:numId w:val="6"/>
        </w:numPr>
        <w:jc w:val="both"/>
      </w:pPr>
      <w:r w:rsidRPr="009A600D">
        <w:t>Būvdarbu garantijas noteikumi</w:t>
      </w:r>
      <w:r w:rsidRPr="009A600D">
        <w:tab/>
      </w:r>
      <w:r w:rsidRPr="009A600D">
        <w:tab/>
        <w:t>6. pielikums.</w:t>
      </w:r>
    </w:p>
    <w:p w14:paraId="66098223" w14:textId="77777777" w:rsidR="00081734" w:rsidRPr="009A600D" w:rsidRDefault="00081734" w:rsidP="00E3060A">
      <w:pPr>
        <w:numPr>
          <w:ilvl w:val="2"/>
          <w:numId w:val="6"/>
        </w:numPr>
        <w:jc w:val="both"/>
      </w:pPr>
      <w:r w:rsidRPr="009A600D">
        <w:t>Finanšu garantiju noteikumi</w:t>
      </w:r>
      <w:r w:rsidRPr="009A600D">
        <w:tab/>
      </w:r>
      <w:r w:rsidRPr="009A600D">
        <w:tab/>
      </w:r>
      <w:r w:rsidRPr="009A600D">
        <w:tab/>
        <w:t>7. pielikums.</w:t>
      </w:r>
    </w:p>
    <w:p w14:paraId="15D271BA" w14:textId="77777777" w:rsidR="00081734" w:rsidRPr="009A600D" w:rsidRDefault="00081734" w:rsidP="00E3060A">
      <w:pPr>
        <w:numPr>
          <w:ilvl w:val="2"/>
          <w:numId w:val="6"/>
        </w:numPr>
        <w:jc w:val="both"/>
      </w:pPr>
      <w:r w:rsidRPr="009A600D">
        <w:t>Piedāvājums</w:t>
      </w:r>
      <w:r w:rsidRPr="009A600D">
        <w:tab/>
      </w:r>
      <w:r w:rsidRPr="009A600D">
        <w:tab/>
      </w:r>
      <w:r w:rsidRPr="009A600D">
        <w:tab/>
      </w:r>
      <w:r w:rsidRPr="009A600D">
        <w:tab/>
      </w:r>
      <w:r w:rsidRPr="009A600D">
        <w:tab/>
        <w:t>8. pielikums.</w:t>
      </w:r>
    </w:p>
    <w:p w14:paraId="4561AD75" w14:textId="77777777" w:rsidR="00081734" w:rsidRPr="00E90615" w:rsidRDefault="00081734" w:rsidP="00E3060A">
      <w:pPr>
        <w:numPr>
          <w:ilvl w:val="2"/>
          <w:numId w:val="6"/>
        </w:numPr>
        <w:tabs>
          <w:tab w:val="clear" w:pos="1344"/>
          <w:tab w:val="num" w:pos="1560"/>
        </w:tabs>
        <w:jc w:val="both"/>
      </w:pPr>
      <w:r w:rsidRPr="00E90615">
        <w:t>Prasības personāla pieredzei</w:t>
      </w:r>
      <w:r w:rsidRPr="00E90615">
        <w:tab/>
      </w:r>
      <w:r w:rsidRPr="00E90615">
        <w:tab/>
      </w:r>
      <w:r w:rsidRPr="00E90615">
        <w:tab/>
        <w:t>9. pielikums</w:t>
      </w:r>
    </w:p>
    <w:p w14:paraId="4F4846E2" w14:textId="0A8B5AB3" w:rsidR="00081734" w:rsidRPr="00E90615" w:rsidRDefault="00081734" w:rsidP="00E3060A">
      <w:pPr>
        <w:numPr>
          <w:ilvl w:val="1"/>
          <w:numId w:val="6"/>
        </w:numPr>
        <w:jc w:val="both"/>
      </w:pPr>
      <w:r w:rsidRPr="00E90615">
        <w:t>Nojauktās konstrukcijas un atgūtie materiāli (satiksmes organizācijas zīmes, ceļa stabi, tiltu konstrukcijas, izraktais un nofrēzētais materiāls,</w:t>
      </w:r>
      <w:r w:rsidR="003D7750" w:rsidRPr="00E90615">
        <w:t xml:space="preserve"> kokmateriāli u.c.) ir Pasūtītāja īpašums</w:t>
      </w:r>
      <w:r w:rsidR="00E90615" w:rsidRPr="00E90615">
        <w:t>.</w:t>
      </w:r>
    </w:p>
    <w:p w14:paraId="22D41CBA" w14:textId="77777777" w:rsidR="00B37A84" w:rsidRDefault="00B37A84" w:rsidP="00B37A84">
      <w:pPr>
        <w:ind w:left="716"/>
        <w:jc w:val="both"/>
      </w:pPr>
    </w:p>
    <w:p w14:paraId="3E5ED021" w14:textId="77777777" w:rsidR="00081734" w:rsidRDefault="00081734" w:rsidP="00E3060A">
      <w:pPr>
        <w:pStyle w:val="Heading4"/>
        <w:numPr>
          <w:ilvl w:val="0"/>
          <w:numId w:val="6"/>
        </w:numPr>
      </w:pPr>
      <w:bookmarkStart w:id="381" w:name="_Toc223763551"/>
      <w:bookmarkStart w:id="382" w:name="_Toc223763777"/>
      <w:bookmarkStart w:id="383" w:name="_Toc223764118"/>
      <w:bookmarkStart w:id="384" w:name="_Toc223764494"/>
      <w:bookmarkStart w:id="385" w:name="_Toc223765219"/>
      <w:bookmarkStart w:id="386" w:name="_Toc223765305"/>
      <w:bookmarkStart w:id="387" w:name="_Toc223765384"/>
      <w:bookmarkStart w:id="388" w:name="_Toc223765443"/>
      <w:bookmarkStart w:id="389" w:name="_Toc223765497"/>
      <w:bookmarkStart w:id="390" w:name="_Toc223765635"/>
      <w:bookmarkStart w:id="391" w:name="_Toc223765774"/>
      <w:bookmarkStart w:id="392" w:name="_Toc370198968"/>
      <w:bookmarkStart w:id="393" w:name="_Toc402878106"/>
      <w:r>
        <w:t>Darba izmaiņas</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5663638B" w14:textId="77777777" w:rsidR="00081734" w:rsidRPr="008739E7" w:rsidRDefault="00081734" w:rsidP="00E3060A">
      <w:pPr>
        <w:numPr>
          <w:ilvl w:val="1"/>
          <w:numId w:val="6"/>
        </w:numPr>
        <w:jc w:val="both"/>
        <w:rPr>
          <w:i/>
        </w:rPr>
      </w:pPr>
      <w:r w:rsidRPr="00CD23AC">
        <w:t xml:space="preserve">Būvinženieris </w:t>
      </w:r>
      <w:r w:rsidRPr="00496C66">
        <w:t xml:space="preserve">drīkst ierosināt veicamajam Darbam izmainīt tehniskās prasības, apjomu vai to papildināt, uzdodot veikt līgumā sākotnēji neparedzētus darbus un noteikt ar izmaiņām saistītus Darba pabeigšanas </w:t>
      </w:r>
      <w:r w:rsidRPr="00657EFE">
        <w:t>termiņa grozījumus gadījumos, kad tas nepieciešams, lai nodrošinātu būves atbilstību būvprojekta mērķim.</w:t>
      </w:r>
      <w:r w:rsidRPr="00496C66">
        <w:t xml:space="preserve"> Izmaiņu akts, ar kuru noteiktas Darba izmaiņas, ir šī līguma sastāvdaļa un Izpildītājam jāpilda</w:t>
      </w:r>
      <w:r w:rsidRPr="00CD23AC">
        <w:t xml:space="preserve"> bezierunu kārtībā</w:t>
      </w:r>
      <w:r w:rsidRPr="008739E7">
        <w:t>. Darba izmaiņas nedrīkst pārsniegt šādas robežas:</w:t>
      </w:r>
    </w:p>
    <w:p w14:paraId="3DEEB85E" w14:textId="77777777" w:rsidR="00081734" w:rsidRPr="008739E7" w:rsidRDefault="00081734" w:rsidP="00E3060A">
      <w:pPr>
        <w:pStyle w:val="naisf"/>
        <w:rPr>
          <w:color w:val="auto"/>
        </w:rPr>
      </w:pPr>
      <w:r w:rsidRPr="008739E7">
        <w:rPr>
          <w:color w:val="auto"/>
        </w:rPr>
        <w:t>kāda līgumā sākotnēji paredzēta darba apjoms nedrīkst mainīties vairāk par 30 (trīsdesmit) %, ja tā dēļ Darba cena mainās vairāk par 2 (diviem) % no līgumcenas,</w:t>
      </w:r>
    </w:p>
    <w:p w14:paraId="0A23C512" w14:textId="77777777" w:rsidR="00081734" w:rsidRPr="008739E7" w:rsidRDefault="00081734" w:rsidP="00E3060A">
      <w:pPr>
        <w:pStyle w:val="naisf"/>
        <w:rPr>
          <w:color w:val="auto"/>
        </w:rPr>
      </w:pPr>
      <w:r w:rsidRPr="008739E7">
        <w:rPr>
          <w:color w:val="auto"/>
        </w:rPr>
        <w:t>Darba izmaiņas nedrīkst ietvert darbus, kādi sākotnēji nav paredzēti Darbu daudzumu sarakstā, ja to cena pārsniedz 0,5 (nulle komats pieci) % no līgumcenas,</w:t>
      </w:r>
    </w:p>
    <w:p w14:paraId="194BEBA1" w14:textId="77777777" w:rsidR="00081734" w:rsidRPr="008739E7" w:rsidRDefault="00081734" w:rsidP="00E3060A">
      <w:pPr>
        <w:pStyle w:val="naisf"/>
        <w:rPr>
          <w:color w:val="auto"/>
        </w:rPr>
      </w:pPr>
      <w:r w:rsidRPr="008739E7">
        <w:rPr>
          <w:color w:val="auto"/>
        </w:rPr>
        <w:t xml:space="preserve">Darba izmaiņām nepieciešamais kopējais Darba pabeigšanas termiņa pagarinājums nedrīkst pārsniegt </w:t>
      </w:r>
      <w:r w:rsidRPr="00703D4C">
        <w:rPr>
          <w:color w:val="auto"/>
        </w:rPr>
        <w:t xml:space="preserve">90 </w:t>
      </w:r>
      <w:r w:rsidRPr="008739E7">
        <w:rPr>
          <w:color w:val="auto"/>
        </w:rPr>
        <w:t>dienas,</w:t>
      </w:r>
    </w:p>
    <w:p w14:paraId="109B39C9" w14:textId="77777777" w:rsidR="00081734" w:rsidRPr="008A4C71" w:rsidRDefault="00081734" w:rsidP="008A4C71">
      <w:pPr>
        <w:pStyle w:val="naisf"/>
        <w:rPr>
          <w:color w:val="auto"/>
        </w:rPr>
      </w:pPr>
      <w:r w:rsidRPr="008739E7">
        <w:rPr>
          <w:color w:val="auto"/>
        </w:rPr>
        <w:t>kopējās Darba izmaiņas nedrīkst palielināt līgumcenu vairāk par 4,5 (četriem komats pieciem)%.</w:t>
      </w:r>
    </w:p>
    <w:p w14:paraId="2E0493A3" w14:textId="77777777" w:rsidR="00081734" w:rsidRPr="00401E9E" w:rsidRDefault="00081734" w:rsidP="00E3060A">
      <w:pPr>
        <w:numPr>
          <w:ilvl w:val="1"/>
          <w:numId w:val="6"/>
        </w:numPr>
        <w:jc w:val="both"/>
      </w:pPr>
      <w:r w:rsidRPr="00401E9E">
        <w:t xml:space="preserve">Darba izmaiņām piemēro tādas pašas cenas kā analogiem darbiem līgumā, bet darbiem, kam analogu līgumā nav, cenu nosaka Projekta vadītājs </w:t>
      </w:r>
      <w:r w:rsidRPr="002736B9">
        <w:t>(saskaņā ar Pasūtītāja iekšējo procedūru „Būvdarbi”),</w:t>
      </w:r>
      <w:r w:rsidRPr="00401E9E">
        <w:t xml:space="preserve"> vadoties no līdzīga rakstura darbu cenām </w:t>
      </w:r>
      <w:r w:rsidRPr="003729DC">
        <w:t>līgumā un Izpildītāja iesniegtās un Būvinženiera saskaņotās cenas kalkulācijas</w:t>
      </w:r>
      <w:r w:rsidRPr="00401E9E">
        <w:t xml:space="preserve">, vai, ja līdzīga rakstura darbu cenas līgumā nav, vadoties no Izpildītāja iesniegtās un Būvinženiera saskaņotās cenas kalkulācijas un līdzīga rakstura darbu cenām citos Pasūtītāja līgumos. </w:t>
      </w:r>
    </w:p>
    <w:p w14:paraId="00A08FDD" w14:textId="77777777" w:rsidR="00081734" w:rsidRDefault="00081734" w:rsidP="00E3060A">
      <w:pPr>
        <w:numPr>
          <w:ilvl w:val="1"/>
          <w:numId w:val="6"/>
        </w:numPr>
        <w:jc w:val="both"/>
      </w:pPr>
      <w:r>
        <w:t xml:space="preserve">Par Darba izmaiņām Būvinženieris sagatavo izmaiņu aktu sistēmā </w:t>
      </w:r>
      <w:r w:rsidRPr="002736B9">
        <w:t>BUVIS</w:t>
      </w:r>
      <w:r>
        <w:t xml:space="preserve"> un izsniedz vienu eksemplāru Izpildītājam, vienu eksemplāru Pasūtītājam un vienu glabā Uzraudzības dokumentos.</w:t>
      </w:r>
    </w:p>
    <w:p w14:paraId="2ABBB4E1" w14:textId="77777777" w:rsidR="00081734" w:rsidRPr="00026CB7" w:rsidRDefault="00081734" w:rsidP="00E3060A">
      <w:pPr>
        <w:numPr>
          <w:ilvl w:val="1"/>
          <w:numId w:val="6"/>
        </w:numPr>
        <w:jc w:val="both"/>
      </w:pPr>
      <w:r w:rsidRPr="00026CB7">
        <w:t>Izmaiņu aktam jābūt Projekta vadītāja apstiprinātam.</w:t>
      </w:r>
    </w:p>
    <w:p w14:paraId="7E16D9ED" w14:textId="77777777" w:rsidR="00081734" w:rsidRPr="00026CB7" w:rsidRDefault="00081734" w:rsidP="00E3060A">
      <w:pPr>
        <w:numPr>
          <w:ilvl w:val="1"/>
          <w:numId w:val="6"/>
        </w:numPr>
        <w:jc w:val="both"/>
      </w:pPr>
      <w:r w:rsidRPr="00026CB7">
        <w:t>Izmaiņu akts nav nepieciešams, ja konstatēta faktiski uzmērītā darba daudzuma atšķirība no Darbu daudzumu sarakstā paredzētā.</w:t>
      </w:r>
    </w:p>
    <w:p w14:paraId="4DB35BA9" w14:textId="77777777" w:rsidR="00081734" w:rsidRDefault="00081734" w:rsidP="00E3060A">
      <w:pPr>
        <w:numPr>
          <w:ilvl w:val="1"/>
          <w:numId w:val="6"/>
        </w:numPr>
        <w:jc w:val="both"/>
      </w:pPr>
      <w:r w:rsidRPr="00026CB7">
        <w:t xml:space="preserve">Šis ir vienības cenu līgums, un Darbu daudzumu </w:t>
      </w:r>
      <w:r w:rsidRPr="00E84168">
        <w:t xml:space="preserve">sarakstā vai ar Izmaiņu aktiem izmainītie darbu daudzumi ir aptuveni un var atšķirties no faktiski paveiktā un uzmērītā darba apjoma. Faktiski paveiktais apjoms, ieskaitot saskaņā ar 3.1.punktu uzdotās izmaiņas, nedrīkst </w:t>
      </w:r>
      <w:r w:rsidRPr="00657EFE">
        <w:t>palielināt līgumcenu vairāk par 5 (pieciem) %. Par darbiem, kas nav apstiprināti līgumā noteiktajā kārtībā, samaksa nepienākas.</w:t>
      </w:r>
    </w:p>
    <w:p w14:paraId="74D03CAE" w14:textId="77777777" w:rsidR="00973072" w:rsidRPr="00657EFE" w:rsidRDefault="00973072" w:rsidP="00973072">
      <w:pPr>
        <w:ind w:left="716"/>
        <w:jc w:val="both"/>
      </w:pPr>
    </w:p>
    <w:p w14:paraId="73B4DAB1" w14:textId="77777777" w:rsidR="00081734" w:rsidRPr="00015E64" w:rsidRDefault="00081734" w:rsidP="00E3060A">
      <w:pPr>
        <w:pStyle w:val="Heading4"/>
        <w:numPr>
          <w:ilvl w:val="0"/>
          <w:numId w:val="6"/>
        </w:numPr>
      </w:pPr>
      <w:bookmarkStart w:id="394" w:name="_Toc223763552"/>
      <w:bookmarkStart w:id="395" w:name="_Toc223763778"/>
      <w:bookmarkStart w:id="396" w:name="_Toc223764119"/>
      <w:bookmarkStart w:id="397" w:name="_Toc223764495"/>
      <w:bookmarkStart w:id="398" w:name="_Toc223765220"/>
      <w:bookmarkStart w:id="399" w:name="_Toc223765306"/>
      <w:bookmarkStart w:id="400" w:name="_Toc223765385"/>
      <w:bookmarkStart w:id="401" w:name="_Toc223765444"/>
      <w:bookmarkStart w:id="402" w:name="_Toc223765498"/>
      <w:bookmarkStart w:id="403" w:name="_Toc223765636"/>
      <w:bookmarkStart w:id="404" w:name="_Toc223765775"/>
      <w:bookmarkStart w:id="405" w:name="_Toc370198969"/>
      <w:bookmarkStart w:id="406" w:name="_Toc402878107"/>
      <w:r>
        <w:t>Līgumcena</w:t>
      </w:r>
      <w:bookmarkEnd w:id="379"/>
      <w:bookmarkEnd w:id="380"/>
      <w:bookmarkEnd w:id="394"/>
      <w:bookmarkEnd w:id="395"/>
      <w:bookmarkEnd w:id="396"/>
      <w:bookmarkEnd w:id="397"/>
      <w:bookmarkEnd w:id="398"/>
      <w:bookmarkEnd w:id="399"/>
      <w:bookmarkEnd w:id="400"/>
      <w:bookmarkEnd w:id="401"/>
      <w:bookmarkEnd w:id="402"/>
      <w:bookmarkEnd w:id="403"/>
      <w:bookmarkEnd w:id="404"/>
      <w:bookmarkEnd w:id="405"/>
      <w:bookmarkEnd w:id="406"/>
    </w:p>
    <w:p w14:paraId="7C369F53" w14:textId="77777777" w:rsidR="00081734" w:rsidRPr="00015E64" w:rsidRDefault="00081734" w:rsidP="00E3060A">
      <w:pPr>
        <w:numPr>
          <w:ilvl w:val="1"/>
          <w:numId w:val="6"/>
        </w:numPr>
        <w:jc w:val="both"/>
      </w:pPr>
      <w:bookmarkStart w:id="407" w:name="_Toc58054006"/>
      <w:bookmarkStart w:id="408" w:name="_Toc85449948"/>
      <w:r w:rsidRPr="00015E64">
        <w:t xml:space="preserve">Līgumcena ir </w:t>
      </w:r>
      <w:r w:rsidR="00015E64" w:rsidRPr="00015E64">
        <w:t>______(_____________________)</w:t>
      </w:r>
      <w:r w:rsidRPr="00015E64">
        <w:t xml:space="preserve">. Pievienotās vērtības nodoklis 21% ir </w:t>
      </w:r>
      <w:r w:rsidR="00015E64" w:rsidRPr="00015E64">
        <w:t>______(_____________________)</w:t>
      </w:r>
      <w:r w:rsidRPr="00015E64">
        <w:t xml:space="preserve">. Līgumcenas un pievienotās vērtības nodokļa summa ir </w:t>
      </w:r>
      <w:r w:rsidR="00015E64" w:rsidRPr="00015E64">
        <w:t>______(_____________________)</w:t>
      </w:r>
      <w:r w:rsidRPr="00015E64">
        <w:t>.</w:t>
      </w:r>
    </w:p>
    <w:p w14:paraId="568B2A10" w14:textId="77777777" w:rsidR="00081734" w:rsidRDefault="00081734" w:rsidP="00E3060A">
      <w:pPr>
        <w:numPr>
          <w:ilvl w:val="1"/>
          <w:numId w:val="6"/>
        </w:numPr>
        <w:jc w:val="both"/>
      </w:pPr>
      <w:r>
        <w:lastRenderedPageBreak/>
        <w:t xml:space="preserve">Līgumcenā ir iekļauts viss darbu komplekss, kas nepieciešams Darba paveikšanai. Ja kādam no līgumā paredzētiem darbiem nav nolīgta cena, tad šī darba izmaksas ir iekļautas citu darbu cenās. </w:t>
      </w:r>
    </w:p>
    <w:p w14:paraId="33D98BD8" w14:textId="77777777" w:rsidR="00295D7E" w:rsidRPr="00D47AD1" w:rsidRDefault="00295D7E" w:rsidP="00295D7E">
      <w:pPr>
        <w:ind w:left="716"/>
        <w:jc w:val="both"/>
      </w:pPr>
    </w:p>
    <w:p w14:paraId="3BD6A3C1" w14:textId="77777777" w:rsidR="00081734" w:rsidRDefault="00081734" w:rsidP="00E3060A">
      <w:pPr>
        <w:pStyle w:val="Heading4"/>
        <w:numPr>
          <w:ilvl w:val="0"/>
          <w:numId w:val="6"/>
        </w:numPr>
      </w:pPr>
      <w:bookmarkStart w:id="409" w:name="_Toc223763553"/>
      <w:bookmarkStart w:id="410" w:name="_Toc223763779"/>
      <w:bookmarkStart w:id="411" w:name="_Toc223764120"/>
      <w:bookmarkStart w:id="412" w:name="_Toc223764496"/>
      <w:bookmarkStart w:id="413" w:name="_Toc223765221"/>
      <w:bookmarkStart w:id="414" w:name="_Toc223765307"/>
      <w:bookmarkStart w:id="415" w:name="_Toc223765386"/>
      <w:bookmarkStart w:id="416" w:name="_Toc223765445"/>
      <w:bookmarkStart w:id="417" w:name="_Toc223765499"/>
      <w:bookmarkStart w:id="418" w:name="_Toc223765637"/>
      <w:bookmarkStart w:id="419" w:name="_Toc223765776"/>
      <w:bookmarkStart w:id="420" w:name="_Toc370198970"/>
      <w:bookmarkStart w:id="421" w:name="_Toc402878108"/>
      <w:r>
        <w:t xml:space="preserve">Darba izpildes </w:t>
      </w:r>
      <w:bookmarkEnd w:id="407"/>
      <w:bookmarkEnd w:id="408"/>
      <w:r>
        <w:t>laiks</w:t>
      </w:r>
      <w:bookmarkEnd w:id="409"/>
      <w:bookmarkEnd w:id="410"/>
      <w:bookmarkEnd w:id="411"/>
      <w:bookmarkEnd w:id="412"/>
      <w:bookmarkEnd w:id="413"/>
      <w:bookmarkEnd w:id="414"/>
      <w:bookmarkEnd w:id="415"/>
      <w:bookmarkEnd w:id="416"/>
      <w:bookmarkEnd w:id="417"/>
      <w:bookmarkEnd w:id="418"/>
      <w:bookmarkEnd w:id="419"/>
      <w:bookmarkEnd w:id="420"/>
      <w:bookmarkEnd w:id="421"/>
    </w:p>
    <w:p w14:paraId="3454E520" w14:textId="77777777" w:rsidR="00081734" w:rsidRPr="008567D5" w:rsidRDefault="00081734" w:rsidP="00E3060A">
      <w:pPr>
        <w:numPr>
          <w:ilvl w:val="1"/>
          <w:numId w:val="6"/>
        </w:numPr>
        <w:jc w:val="both"/>
      </w:pPr>
      <w:bookmarkStart w:id="422" w:name="_Toc58054007"/>
      <w:bookmarkStart w:id="423" w:name="_Toc85449949"/>
      <w:r>
        <w:t xml:space="preserve">Izpildītājam jāuzsāk Darbs </w:t>
      </w:r>
      <w:r w:rsidRPr="004E1211">
        <w:t xml:space="preserve">būves vietā ne vēlāk </w:t>
      </w:r>
      <w:r w:rsidRPr="008567D5">
        <w:t xml:space="preserve">kā 1.pielikumā „Līguma dati” norādītajā datumā. </w:t>
      </w:r>
    </w:p>
    <w:p w14:paraId="37E6D770" w14:textId="5633C6D9" w:rsidR="00081734" w:rsidRPr="004E1211" w:rsidRDefault="00081734" w:rsidP="00E3060A">
      <w:pPr>
        <w:numPr>
          <w:ilvl w:val="1"/>
          <w:numId w:val="6"/>
        </w:numPr>
        <w:jc w:val="both"/>
      </w:pPr>
      <w:r w:rsidRPr="008567D5">
        <w:t>Izpildītājam jāpabeidz Darbs 1.pielikumā „Līguma dati</w:t>
      </w:r>
      <w:r w:rsidRPr="004E1211">
        <w:t xml:space="preserve">” </w:t>
      </w:r>
      <w:r w:rsidRPr="004752B6">
        <w:t xml:space="preserve">norādīto </w:t>
      </w:r>
      <w:r w:rsidR="004752B6" w:rsidRPr="004752B6">
        <w:t>mēnešu</w:t>
      </w:r>
      <w:r w:rsidRPr="004752B6">
        <w:t xml:space="preserve"> laikā no faktiskā uzsākšanas datuma /ieraksts būvdarbu žurnālā/, izņemot ziemas  tehnoloģisko pārtraukumu nepiemērotu klimatisko apstākļu dēļ, vai līdz citam termiņam</w:t>
      </w:r>
      <w:r w:rsidRPr="004E1211">
        <w:t>, kas noteikts ar izmaiņu aktu atbilstoši līguma 3.sadaļas prasībām.</w:t>
      </w:r>
    </w:p>
    <w:p w14:paraId="2DE3C339" w14:textId="77777777" w:rsidR="00081734" w:rsidRPr="008567D5" w:rsidRDefault="00081734" w:rsidP="00E3060A">
      <w:pPr>
        <w:numPr>
          <w:ilvl w:val="1"/>
          <w:numId w:val="6"/>
        </w:numPr>
        <w:jc w:val="both"/>
      </w:pPr>
      <w:r w:rsidRPr="004E1211">
        <w:t xml:space="preserve">Sākot no </w:t>
      </w:r>
      <w:r w:rsidRPr="004752B6">
        <w:t xml:space="preserve">līguma 1.pielikumā </w:t>
      </w:r>
      <w:r w:rsidRPr="004E1211">
        <w:t>„Līguma dati” minētā laika, Pasūtītājs nodrošina iespēju Izpildītājam saņemt būves vietu, sastādot</w:t>
      </w:r>
      <w:r>
        <w:t xml:space="preserve"> būv</w:t>
      </w:r>
      <w:r w:rsidRPr="0041768D">
        <w:t>es</w:t>
      </w:r>
      <w:r>
        <w:t xml:space="preserve"> vietas nodošanas – pieņemšanas aktu, kuru parakstot Izpildītājs uzņemas atbildību par būv</w:t>
      </w:r>
      <w:r w:rsidRPr="0041768D">
        <w:t>es</w:t>
      </w:r>
      <w:r>
        <w:t xml:space="preserve"> vietu un tās uzturēšanu. </w:t>
      </w:r>
      <w:r w:rsidRPr="00CD777A">
        <w:t xml:space="preserve">Izpildītājs drīkst saņemt būves </w:t>
      </w:r>
      <w:r w:rsidRPr="00657EFE">
        <w:t xml:space="preserve">vietu pa daļām. Būves vietu Izpildītājs izmanto tikai šī līguma izpildei, tajā  nedrīkst atrasties ar izbūvējamo objektu nesaistītu materiālu krautnes.  </w:t>
      </w:r>
    </w:p>
    <w:p w14:paraId="15C52BE4" w14:textId="77777777" w:rsidR="00081734" w:rsidRPr="008567D5" w:rsidRDefault="00081734" w:rsidP="00E3060A">
      <w:pPr>
        <w:numPr>
          <w:ilvl w:val="1"/>
          <w:numId w:val="6"/>
        </w:numPr>
        <w:jc w:val="both"/>
      </w:pPr>
      <w:r w:rsidRPr="008567D5">
        <w:t>Izpildītājam ir tiesības s</w:t>
      </w:r>
      <w:r w:rsidR="002736B9" w:rsidRPr="008567D5">
        <w:t xml:space="preserve">aņemt Darba pabeigšanas termiņa </w:t>
      </w:r>
      <w:r w:rsidRPr="008567D5">
        <w:t>pagarinājumu, ja:</w:t>
      </w:r>
    </w:p>
    <w:p w14:paraId="4831768F" w14:textId="77777777" w:rsidR="00081734" w:rsidRPr="008567D5" w:rsidRDefault="00081734" w:rsidP="00E3060A">
      <w:pPr>
        <w:numPr>
          <w:ilvl w:val="2"/>
          <w:numId w:val="6"/>
        </w:numPr>
        <w:tabs>
          <w:tab w:val="num" w:pos="1440"/>
        </w:tabs>
        <w:ind w:left="1440" w:hanging="720"/>
        <w:jc w:val="both"/>
      </w:pPr>
      <w:r w:rsidRPr="008567D5">
        <w:t>Pasūtītājs liedz Izpildītājam piekļūšanu būves vietai pēc 5.3.punktā minētā laika;</w:t>
      </w:r>
    </w:p>
    <w:p w14:paraId="2C9E36A6" w14:textId="77777777" w:rsidR="00081734" w:rsidRDefault="00081734" w:rsidP="00E3060A">
      <w:pPr>
        <w:numPr>
          <w:ilvl w:val="2"/>
          <w:numId w:val="6"/>
        </w:numPr>
        <w:tabs>
          <w:tab w:val="num" w:pos="1440"/>
        </w:tabs>
        <w:ind w:left="1440" w:hanging="720"/>
        <w:jc w:val="both"/>
      </w:pPr>
      <w:r>
        <w:t>Pasūtītājs vai Būvinženieris, vai Būvuzraugs ir kavējis vai apturējis Darba veikšanu no Izpildītāja neatkarīgu iemeslu dēļ;</w:t>
      </w:r>
    </w:p>
    <w:p w14:paraId="4CA34AF5" w14:textId="77777777" w:rsidR="00081734" w:rsidRPr="00E84168" w:rsidRDefault="00081734" w:rsidP="00E3060A">
      <w:pPr>
        <w:numPr>
          <w:ilvl w:val="2"/>
          <w:numId w:val="6"/>
        </w:numPr>
        <w:tabs>
          <w:tab w:val="num" w:pos="1440"/>
        </w:tabs>
        <w:ind w:left="1440" w:hanging="720"/>
        <w:jc w:val="both"/>
      </w:pPr>
      <w:r>
        <w:t xml:space="preserve">Darba veikšanu ir kavējuši būtiski atšķirīgi apstākļi no līgumā paredzētajiem, kas nav radušies Izpildītāja vainas </w:t>
      </w:r>
      <w:r w:rsidRPr="00E84168">
        <w:t>dēļ;</w:t>
      </w:r>
    </w:p>
    <w:p w14:paraId="2F7F6BE0" w14:textId="77777777" w:rsidR="00081734" w:rsidRDefault="00081734" w:rsidP="00E3060A">
      <w:pPr>
        <w:numPr>
          <w:ilvl w:val="2"/>
          <w:numId w:val="6"/>
        </w:numPr>
        <w:tabs>
          <w:tab w:val="num" w:pos="1440"/>
        </w:tabs>
        <w:ind w:left="1440" w:hanging="720"/>
        <w:jc w:val="both"/>
      </w:pPr>
      <w:r w:rsidRPr="00E84168">
        <w:t xml:space="preserve">Darba veikšanu ir kavējuši no ilggadējiem statistiski vidējiem būtiski atšķirīgi nelabvēlīgi klimatiskie </w:t>
      </w:r>
      <w:r w:rsidRPr="00657EFE">
        <w:t>apstākļi un šo faktu apstiprina Latvijas Vides, ģeoloģijas un meteoroloģijas dienesta izziņa.</w:t>
      </w:r>
    </w:p>
    <w:p w14:paraId="465A462B" w14:textId="77777777" w:rsidR="00973072" w:rsidRPr="00657EFE" w:rsidRDefault="00973072" w:rsidP="00973072">
      <w:pPr>
        <w:tabs>
          <w:tab w:val="num" w:pos="1440"/>
        </w:tabs>
        <w:ind w:left="1440"/>
        <w:jc w:val="both"/>
      </w:pPr>
    </w:p>
    <w:p w14:paraId="1042B8A4" w14:textId="77777777" w:rsidR="00081734" w:rsidRPr="00657EFE" w:rsidRDefault="00081734" w:rsidP="00E3060A">
      <w:pPr>
        <w:pStyle w:val="Heading4"/>
        <w:numPr>
          <w:ilvl w:val="0"/>
          <w:numId w:val="6"/>
        </w:numPr>
      </w:pPr>
      <w:bookmarkStart w:id="424" w:name="_Toc223763554"/>
      <w:bookmarkStart w:id="425" w:name="_Toc223763780"/>
      <w:bookmarkStart w:id="426" w:name="_Toc223764121"/>
      <w:bookmarkStart w:id="427" w:name="_Toc223764497"/>
      <w:bookmarkStart w:id="428" w:name="_Toc223765222"/>
      <w:bookmarkStart w:id="429" w:name="_Toc223765308"/>
      <w:bookmarkStart w:id="430" w:name="_Toc223765387"/>
      <w:bookmarkStart w:id="431" w:name="_Toc223765446"/>
      <w:bookmarkStart w:id="432" w:name="_Toc223765500"/>
      <w:bookmarkStart w:id="433" w:name="_Toc223765638"/>
      <w:bookmarkStart w:id="434" w:name="_Toc223765777"/>
      <w:bookmarkStart w:id="435" w:name="_Toc370198971"/>
      <w:bookmarkStart w:id="436" w:name="_Toc402878109"/>
      <w:r w:rsidRPr="00657EFE">
        <w:t>Būvdarbu garantija</w:t>
      </w:r>
      <w:bookmarkEnd w:id="424"/>
      <w:bookmarkEnd w:id="425"/>
      <w:bookmarkEnd w:id="426"/>
      <w:bookmarkEnd w:id="427"/>
      <w:bookmarkEnd w:id="428"/>
      <w:bookmarkEnd w:id="429"/>
      <w:bookmarkEnd w:id="430"/>
      <w:bookmarkEnd w:id="431"/>
      <w:bookmarkEnd w:id="432"/>
      <w:bookmarkEnd w:id="433"/>
      <w:bookmarkEnd w:id="434"/>
      <w:bookmarkEnd w:id="435"/>
      <w:bookmarkEnd w:id="436"/>
    </w:p>
    <w:p w14:paraId="6AB216F6" w14:textId="77777777" w:rsidR="00081734" w:rsidRPr="008642C4" w:rsidRDefault="00081734" w:rsidP="00E3060A">
      <w:pPr>
        <w:numPr>
          <w:ilvl w:val="1"/>
          <w:numId w:val="6"/>
        </w:numPr>
        <w:jc w:val="both"/>
      </w:pPr>
      <w:r w:rsidRPr="00275CCD">
        <w:t>Darbu kvalitātes garantija tiek nodrošināta atb</w:t>
      </w:r>
      <w:r w:rsidRPr="002B559D">
        <w:t>ilstoši</w:t>
      </w:r>
      <w:r w:rsidRPr="00275CCD">
        <w:t xml:space="preserve"> </w:t>
      </w:r>
      <w:r w:rsidRPr="004E1211">
        <w:t>līguma 6.pielikumā „</w:t>
      </w:r>
      <w:r w:rsidRPr="00275CCD">
        <w:t xml:space="preserve">Būvdarbu garantijas noteikumi” pievienotajiem noteikumiem, tajos noteiktajā kārtībā </w:t>
      </w:r>
      <w:r w:rsidRPr="009C6D11">
        <w:t xml:space="preserve">un termiņā Darba kvalitātes garantijas </w:t>
      </w:r>
      <w:r w:rsidRPr="002736B9">
        <w:t xml:space="preserve">termiņš ir </w:t>
      </w:r>
      <w:r w:rsidR="009C6D11" w:rsidRPr="002736B9">
        <w:t>5</w:t>
      </w:r>
      <w:r w:rsidR="001F5317" w:rsidRPr="002736B9">
        <w:t xml:space="preserve"> </w:t>
      </w:r>
      <w:r w:rsidR="009C6D11" w:rsidRPr="002736B9">
        <w:t xml:space="preserve">(pieci) </w:t>
      </w:r>
      <w:r w:rsidR="009C6D11" w:rsidRPr="009C6D11">
        <w:t>gadi</w:t>
      </w:r>
      <w:r w:rsidR="009C6D11">
        <w:t>,</w:t>
      </w:r>
      <w:r w:rsidRPr="00275CCD">
        <w:rPr>
          <w:color w:val="0000FF"/>
          <w:sz w:val="18"/>
          <w:szCs w:val="18"/>
        </w:rPr>
        <w:t xml:space="preserve"> </w:t>
      </w:r>
      <w:r w:rsidRPr="00275CCD">
        <w:t xml:space="preserve">izņemot </w:t>
      </w:r>
      <w:r w:rsidRPr="00881E1A">
        <w:t>līguma 6.pielikumā „Būvdarbu garantijas noteikumi” noteiktos gadījumus, un tas sāka</w:t>
      </w:r>
      <w:r w:rsidRPr="00275CCD">
        <w:t xml:space="preserve">s no Būvdarbu pabeigšanas </w:t>
      </w:r>
      <w:r w:rsidR="002736B9">
        <w:t>akta</w:t>
      </w:r>
      <w:r w:rsidRPr="00CA32B6">
        <w:t xml:space="preserve"> parakstīšanas datuma. Šajā termiņā konstatētos defektus Izpildītājs no</w:t>
      </w:r>
      <w:r w:rsidRPr="008642C4">
        <w:t xml:space="preserve">vērš par saviem līdzekļiem Pasūtītāja noteiktajā termiņā. </w:t>
      </w:r>
    </w:p>
    <w:p w14:paraId="4D27BBB9" w14:textId="3538F185" w:rsidR="00081734" w:rsidRPr="008567D5" w:rsidRDefault="00081734" w:rsidP="00E3060A">
      <w:pPr>
        <w:numPr>
          <w:ilvl w:val="1"/>
          <w:numId w:val="6"/>
        </w:numPr>
        <w:jc w:val="both"/>
      </w:pPr>
      <w:r w:rsidRPr="008642C4">
        <w:t xml:space="preserve">Līguma darbības izbeigšanas gadījumā Izpildītāja izpildīto darbu kvalitātes garantijas termiņš </w:t>
      </w:r>
      <w:r w:rsidRPr="00881E1A">
        <w:rPr>
          <w:color w:val="0D0D0D" w:themeColor="text1" w:themeTint="F2"/>
        </w:rPr>
        <w:t xml:space="preserve">ir </w:t>
      </w:r>
      <w:r w:rsidR="009C6D11" w:rsidRPr="00881E1A">
        <w:rPr>
          <w:color w:val="0D0D0D" w:themeColor="text1" w:themeTint="F2"/>
        </w:rPr>
        <w:t>5</w:t>
      </w:r>
      <w:r w:rsidR="00C542D0" w:rsidRPr="00881E1A">
        <w:rPr>
          <w:color w:val="0D0D0D" w:themeColor="text1" w:themeTint="F2"/>
        </w:rPr>
        <w:t xml:space="preserve"> </w:t>
      </w:r>
      <w:r w:rsidR="009C6D11" w:rsidRPr="00881E1A">
        <w:rPr>
          <w:color w:val="0D0D0D" w:themeColor="text1" w:themeTint="F2"/>
        </w:rPr>
        <w:t>(pieci) gad</w:t>
      </w:r>
      <w:r w:rsidR="009C6D11" w:rsidRPr="009C6D11">
        <w:t>i</w:t>
      </w:r>
      <w:r w:rsidR="00C542D0">
        <w:t>,</w:t>
      </w:r>
      <w:r w:rsidR="009C6D11" w:rsidRPr="009C6D11">
        <w:rPr>
          <w:color w:val="0000FF"/>
          <w:sz w:val="18"/>
          <w:szCs w:val="18"/>
        </w:rPr>
        <w:t xml:space="preserve"> </w:t>
      </w:r>
      <w:r w:rsidRPr="008642C4">
        <w:t xml:space="preserve">un tas sākas </w:t>
      </w:r>
      <w:r w:rsidRPr="008567D5">
        <w:t>no 1</w:t>
      </w:r>
      <w:r w:rsidR="00C7760F" w:rsidRPr="008567D5">
        <w:t>8</w:t>
      </w:r>
      <w:r w:rsidRPr="008567D5">
        <w:t>.</w:t>
      </w:r>
      <w:r w:rsidR="004B0799" w:rsidRPr="008567D5">
        <w:t>3</w:t>
      </w:r>
      <w:r w:rsidRPr="008567D5">
        <w:t>.7.punktā noteiktā Darba un būves nodošanas – pieņemšanas akta abpusējas parakstīšanas brīža. Šajā termiņā konstatētos defektus Izpildītājs novērš par saviem līdzekļiem Pasūtītāja noteiktajā termiņā.</w:t>
      </w:r>
    </w:p>
    <w:p w14:paraId="085998AE" w14:textId="75F77514" w:rsidR="00081734" w:rsidRDefault="00081734" w:rsidP="00E3060A">
      <w:pPr>
        <w:numPr>
          <w:ilvl w:val="1"/>
          <w:numId w:val="6"/>
        </w:numPr>
        <w:jc w:val="both"/>
      </w:pPr>
      <w:r w:rsidRPr="008567D5">
        <w:t>Ja Izpildītājs nenovērš defektus Pasūtītāja noteiktajā termiņā vai atsakās tos novērst, Pasūtītājs ir tiesīgs nolīgt citu personu defektu novēršanai, un Izpildītājam jāsedz defektu novēršanas izmaksas. Defektu novēršanas izmaksu segšanai Pasūtītājs ir tiesīgs izmantot 13.</w:t>
      </w:r>
      <w:r w:rsidR="004B0799" w:rsidRPr="008567D5">
        <w:t>6</w:t>
      </w:r>
      <w:r w:rsidRPr="008567D5">
        <w:t xml:space="preserve">.punktā noteiktajā kārtībā izveidoto ieturējumu. Par lēmumu nodot defektu novēršanu citai personai Pasūtītājam </w:t>
      </w:r>
      <w:r w:rsidRPr="00864770">
        <w:t xml:space="preserve">jāinformē Izpildītājs vismaz 5 (piecas) dienas iepriekš. </w:t>
      </w:r>
    </w:p>
    <w:p w14:paraId="7042F0F9" w14:textId="77777777" w:rsidR="00973072" w:rsidRPr="00864770" w:rsidRDefault="00973072" w:rsidP="00973072">
      <w:pPr>
        <w:ind w:left="716"/>
        <w:jc w:val="both"/>
      </w:pPr>
    </w:p>
    <w:p w14:paraId="53236F46" w14:textId="77777777" w:rsidR="00081734" w:rsidRPr="00275CCD" w:rsidRDefault="00081734" w:rsidP="00E3060A">
      <w:pPr>
        <w:pStyle w:val="Heading4"/>
        <w:numPr>
          <w:ilvl w:val="0"/>
          <w:numId w:val="6"/>
        </w:numPr>
      </w:pPr>
      <w:bookmarkStart w:id="437" w:name="_Toc223763555"/>
      <w:bookmarkStart w:id="438" w:name="_Toc223763781"/>
      <w:bookmarkStart w:id="439" w:name="_Toc223764122"/>
      <w:bookmarkStart w:id="440" w:name="_Toc223764498"/>
      <w:bookmarkStart w:id="441" w:name="_Toc223765223"/>
      <w:bookmarkStart w:id="442" w:name="_Toc223765309"/>
      <w:bookmarkStart w:id="443" w:name="_Toc223765388"/>
      <w:bookmarkStart w:id="444" w:name="_Toc223765447"/>
      <w:bookmarkStart w:id="445" w:name="_Toc223765501"/>
      <w:bookmarkStart w:id="446" w:name="_Toc223765639"/>
      <w:bookmarkStart w:id="447" w:name="_Toc223765778"/>
      <w:bookmarkStart w:id="448" w:name="_Toc370198972"/>
      <w:bookmarkStart w:id="449" w:name="_Toc402878110"/>
      <w:r w:rsidRPr="00AC05D9">
        <w:t xml:space="preserve">Būvlaukuma un pievedceļu </w:t>
      </w:r>
      <w:r w:rsidRPr="00275CCD">
        <w:t>uzturēšana</w:t>
      </w:r>
      <w:bookmarkEnd w:id="437"/>
      <w:bookmarkEnd w:id="438"/>
      <w:bookmarkEnd w:id="439"/>
      <w:bookmarkEnd w:id="440"/>
      <w:bookmarkEnd w:id="441"/>
      <w:bookmarkEnd w:id="442"/>
      <w:bookmarkEnd w:id="443"/>
      <w:bookmarkEnd w:id="444"/>
      <w:bookmarkEnd w:id="445"/>
      <w:bookmarkEnd w:id="446"/>
      <w:bookmarkEnd w:id="447"/>
      <w:bookmarkEnd w:id="448"/>
      <w:bookmarkEnd w:id="449"/>
    </w:p>
    <w:p w14:paraId="1170C326" w14:textId="77777777" w:rsidR="00081734" w:rsidRPr="00275CCD" w:rsidRDefault="00081734" w:rsidP="00E3060A">
      <w:pPr>
        <w:numPr>
          <w:ilvl w:val="1"/>
          <w:numId w:val="6"/>
        </w:numPr>
        <w:jc w:val="both"/>
      </w:pPr>
      <w:r w:rsidRPr="00275CCD">
        <w:t>Izpildītājs būves vietā nodrošina Būvinženierim, Būvuzraugam un to palīgiem saviem inženiertehniskajiem darbiniekiem līdzvērtīgus darba apstākļus, ja Specifikācijās nav noteikts citādi.</w:t>
      </w:r>
    </w:p>
    <w:p w14:paraId="2DFB3FCE" w14:textId="77777777" w:rsidR="00081734" w:rsidRPr="00275CCD" w:rsidRDefault="00081734" w:rsidP="00E3060A">
      <w:pPr>
        <w:numPr>
          <w:ilvl w:val="1"/>
          <w:numId w:val="6"/>
        </w:numPr>
        <w:jc w:val="both"/>
        <w:rPr>
          <w:color w:val="FF0000"/>
        </w:rPr>
      </w:pPr>
      <w:r w:rsidRPr="00275CCD">
        <w:lastRenderedPageBreak/>
        <w:t xml:space="preserve">Atbilstoši </w:t>
      </w:r>
      <w:r w:rsidRPr="004E1211">
        <w:t>līguma 1.pielikumā „Līguma</w:t>
      </w:r>
      <w:r w:rsidRPr="00C76090">
        <w:t xml:space="preserve"> dati” norādītajai vasaras un ziemas uzturēšanas klasei un Specifikācijās</w:t>
      </w:r>
      <w:r>
        <w:t xml:space="preserve"> </w:t>
      </w:r>
      <w:r w:rsidRPr="00275CCD">
        <w:t>norādītajam apjomam Izpildītājs veic būvlaukumā esošā autoceļa un apvedceļu ikdienas uzturēšanas darbus līdz brīdim, kamēr būvlaukums ar Būvdarbu</w:t>
      </w:r>
      <w:r w:rsidRPr="002E739C">
        <w:t xml:space="preserve"> pabeigšanas aktu ir nodots Pasūtītājam. </w:t>
      </w:r>
    </w:p>
    <w:p w14:paraId="1ACB81C1" w14:textId="77777777" w:rsidR="00081734" w:rsidRPr="00CD6B52" w:rsidRDefault="00081734" w:rsidP="00E3060A">
      <w:pPr>
        <w:numPr>
          <w:ilvl w:val="1"/>
          <w:numId w:val="6"/>
        </w:numPr>
        <w:jc w:val="both"/>
        <w:rPr>
          <w:color w:val="FF0000"/>
        </w:rPr>
      </w:pPr>
      <w:r w:rsidRPr="00CD6B52">
        <w:t>Ja Izpildītājs neveic būvlaukumā esošā autoceļa un apvedceļu ikdienas uzturēšanu, kas rada bīstamību ceļu satiksmei, tad Pasūtītājs šo darbu drīkst uzdot citam izpildītājam. Darba izmaksas un radītos zaudējumus Izpildītājs atlīdzina Pasūtītājam vai Pasūtītājs ietur no maksājumiem Izpildītājam.</w:t>
      </w:r>
    </w:p>
    <w:p w14:paraId="0C3D7A45" w14:textId="77777777" w:rsidR="00081734" w:rsidRPr="00CD6B52" w:rsidRDefault="00081734" w:rsidP="00E3060A">
      <w:pPr>
        <w:numPr>
          <w:ilvl w:val="1"/>
          <w:numId w:val="6"/>
        </w:numPr>
        <w:jc w:val="both"/>
        <w:rPr>
          <w:color w:val="000000" w:themeColor="text1"/>
        </w:rPr>
      </w:pPr>
      <w:r w:rsidRPr="00CD6B52">
        <w:rPr>
          <w:color w:val="000000" w:themeColor="text1"/>
        </w:rPr>
        <w:t>Izpildītājs drīkst būvlaukumā esošo autoceļu vai tā daļu un pienākumu veikt ziemas uzturēšanu uz ziemas uzturēšanas termiņu nodot atpakaļ autoceļa īpašniekam, ja Izpildītājs nodrošina uz minēto termiņu vismaz divas satiksmes joslas ar līdzenu segumu bez satiksmes apgrūtinājumiem būvdarbu dēļ. Tādā gadījumā ziemas uzturēšanas darbi veicami uz autoceļa īpašnieka rēķina. Lai uz ziemas uzturēšanas periodu nodotu autoceļu vai tā posmu autoceļa īpašniekam, Izpildītājam jāievēro šādi nosacījumi:</w:t>
      </w:r>
    </w:p>
    <w:p w14:paraId="2D88628A" w14:textId="77777777" w:rsidR="00081734" w:rsidRPr="00CD6B52" w:rsidRDefault="00081734" w:rsidP="00E3060A">
      <w:pPr>
        <w:numPr>
          <w:ilvl w:val="2"/>
          <w:numId w:val="6"/>
        </w:numPr>
        <w:tabs>
          <w:tab w:val="num" w:pos="1440"/>
        </w:tabs>
        <w:ind w:left="1440" w:hanging="720"/>
        <w:jc w:val="both"/>
        <w:rPr>
          <w:color w:val="000000" w:themeColor="text1"/>
        </w:rPr>
      </w:pPr>
      <w:r w:rsidRPr="00CD6B52">
        <w:rPr>
          <w:color w:val="000000" w:themeColor="text1"/>
        </w:rPr>
        <w:t>Izpildītājs ne vēlāk kā 2 (divas) nedēļas iepriekš rakstiski informē Pasūtītāju par nododamo autoceļu posmu, norādot tā adresi,</w:t>
      </w:r>
    </w:p>
    <w:p w14:paraId="643907D2" w14:textId="77777777" w:rsidR="00081734" w:rsidRPr="00CD6B52" w:rsidRDefault="00081734" w:rsidP="00E3060A">
      <w:pPr>
        <w:numPr>
          <w:ilvl w:val="2"/>
          <w:numId w:val="6"/>
        </w:numPr>
        <w:tabs>
          <w:tab w:val="num" w:pos="1440"/>
        </w:tabs>
        <w:ind w:left="1440" w:hanging="720"/>
        <w:jc w:val="both"/>
        <w:rPr>
          <w:color w:val="000000" w:themeColor="text1"/>
        </w:rPr>
      </w:pPr>
      <w:r w:rsidRPr="00CD6B52">
        <w:rPr>
          <w:color w:val="000000" w:themeColor="text1"/>
        </w:rPr>
        <w:t>Izpildītājs nodrošina satiksmes organizācijas līdzekļu uzturēšanu.</w:t>
      </w:r>
    </w:p>
    <w:p w14:paraId="7AEDEC43" w14:textId="77777777" w:rsidR="00081734" w:rsidRDefault="00081734" w:rsidP="00E3060A">
      <w:pPr>
        <w:numPr>
          <w:ilvl w:val="1"/>
          <w:numId w:val="6"/>
        </w:numPr>
        <w:jc w:val="both"/>
      </w:pPr>
      <w:r w:rsidRPr="00AC05D9">
        <w:t xml:space="preserve">Izpildītājs uz sava rēķina nodrošina būvmateriālu masveida pārvadāšanā (kravu skaits pārsniedz 10 (desmit) vienā diennaktī) izmantoto ceļu (izņemot valsts galvenos un </w:t>
      </w:r>
      <w:r>
        <w:t>reģionālos (</w:t>
      </w:r>
      <w:r w:rsidRPr="00AC05D9">
        <w:t>1.šķiras</w:t>
      </w:r>
      <w:r>
        <w:t>)</w:t>
      </w:r>
      <w:r w:rsidRPr="00AC05D9">
        <w:t xml:space="preserve"> autoceļus) remontu un uzturēšanu, nepasliktinot</w:t>
      </w:r>
      <w:r>
        <w:t xml:space="preserve"> seguma stāvokli:</w:t>
      </w:r>
    </w:p>
    <w:p w14:paraId="148DB28A" w14:textId="77777777" w:rsidR="00081734" w:rsidRPr="00AC05D9" w:rsidRDefault="00081734" w:rsidP="00E3060A">
      <w:pPr>
        <w:numPr>
          <w:ilvl w:val="2"/>
          <w:numId w:val="6"/>
        </w:numPr>
        <w:tabs>
          <w:tab w:val="num" w:pos="1440"/>
        </w:tabs>
        <w:ind w:left="1440" w:hanging="720"/>
        <w:jc w:val="both"/>
      </w:pPr>
      <w:r w:rsidRPr="003924D7">
        <w:t xml:space="preserve">autoceļiem ar grants </w:t>
      </w:r>
      <w:r w:rsidRPr="00AC05D9">
        <w:t>segumu – planē, atputekļo segumu dzīvojamo māju tuvumā un l</w:t>
      </w:r>
      <w:r>
        <w:t>abo bedrītes ar jaunu materiālu,</w:t>
      </w:r>
    </w:p>
    <w:p w14:paraId="1B0716B3" w14:textId="77777777" w:rsidR="00081734" w:rsidRDefault="00081734" w:rsidP="00E3060A">
      <w:pPr>
        <w:numPr>
          <w:ilvl w:val="2"/>
          <w:numId w:val="6"/>
        </w:numPr>
        <w:tabs>
          <w:tab w:val="num" w:pos="1440"/>
        </w:tabs>
        <w:ind w:left="1440" w:hanging="720"/>
        <w:jc w:val="both"/>
      </w:pPr>
      <w:r w:rsidRPr="00AC05D9">
        <w:t xml:space="preserve">autoceļiem ar melno segumu – remontē bedrītes. </w:t>
      </w:r>
    </w:p>
    <w:p w14:paraId="79FE9E33" w14:textId="77777777" w:rsidR="00973072" w:rsidRPr="00AC05D9" w:rsidRDefault="00973072" w:rsidP="00973072">
      <w:pPr>
        <w:tabs>
          <w:tab w:val="num" w:pos="1440"/>
        </w:tabs>
        <w:ind w:left="1440"/>
        <w:jc w:val="both"/>
      </w:pPr>
    </w:p>
    <w:p w14:paraId="38080E2D" w14:textId="77777777" w:rsidR="00081734" w:rsidRPr="00AC05D9" w:rsidRDefault="00081734" w:rsidP="00E3060A">
      <w:pPr>
        <w:pStyle w:val="Heading4"/>
        <w:numPr>
          <w:ilvl w:val="0"/>
          <w:numId w:val="6"/>
        </w:numPr>
      </w:pPr>
      <w:bookmarkStart w:id="450" w:name="_Toc223763556"/>
      <w:bookmarkStart w:id="451" w:name="_Toc223763782"/>
      <w:bookmarkStart w:id="452" w:name="_Toc223764123"/>
      <w:bookmarkStart w:id="453" w:name="_Toc223764499"/>
      <w:bookmarkStart w:id="454" w:name="_Toc223765224"/>
      <w:bookmarkStart w:id="455" w:name="_Toc223765310"/>
      <w:bookmarkStart w:id="456" w:name="_Toc223765389"/>
      <w:bookmarkStart w:id="457" w:name="_Toc223765448"/>
      <w:bookmarkStart w:id="458" w:name="_Toc223765502"/>
      <w:bookmarkStart w:id="459" w:name="_Toc223765640"/>
      <w:bookmarkStart w:id="460" w:name="_Toc223765779"/>
      <w:bookmarkStart w:id="461" w:name="_Toc370198973"/>
      <w:bookmarkStart w:id="462" w:name="_Toc402878111"/>
      <w:r w:rsidRPr="00AC05D9">
        <w:t>Darba programma un Darba vadības apspriedes</w:t>
      </w:r>
      <w:bookmarkEnd w:id="422"/>
      <w:bookmarkEnd w:id="423"/>
      <w:bookmarkEnd w:id="450"/>
      <w:bookmarkEnd w:id="451"/>
      <w:bookmarkEnd w:id="452"/>
      <w:bookmarkEnd w:id="453"/>
      <w:bookmarkEnd w:id="454"/>
      <w:bookmarkEnd w:id="455"/>
      <w:bookmarkEnd w:id="456"/>
      <w:bookmarkEnd w:id="457"/>
      <w:bookmarkEnd w:id="458"/>
      <w:bookmarkEnd w:id="459"/>
      <w:bookmarkEnd w:id="460"/>
      <w:bookmarkEnd w:id="461"/>
      <w:bookmarkEnd w:id="462"/>
    </w:p>
    <w:p w14:paraId="2814B3BC" w14:textId="77777777" w:rsidR="00081734" w:rsidRPr="00AC05D9" w:rsidRDefault="00081734" w:rsidP="00E3060A">
      <w:pPr>
        <w:numPr>
          <w:ilvl w:val="1"/>
          <w:numId w:val="6"/>
        </w:numPr>
        <w:jc w:val="both"/>
      </w:pPr>
      <w:bookmarkStart w:id="463" w:name="_Toc58054008"/>
      <w:bookmarkStart w:id="464" w:name="_Toc85449950"/>
      <w:r>
        <w:t xml:space="preserve">Pirms Darba uzsākšanas Izpildītājs sagatavo Darba programmu atbilstoši savam iepirkuma </w:t>
      </w:r>
      <w:r w:rsidRPr="00AC05D9">
        <w:t>piedāvājumam. Darba programmu veido Specifikācijās norādītie dokumenti.</w:t>
      </w:r>
    </w:p>
    <w:p w14:paraId="3D3FEF8A" w14:textId="77777777" w:rsidR="00081734" w:rsidRPr="00AC05D9" w:rsidRDefault="00081734" w:rsidP="00E3060A">
      <w:pPr>
        <w:numPr>
          <w:ilvl w:val="1"/>
          <w:numId w:val="6"/>
        </w:numPr>
        <w:jc w:val="both"/>
      </w:pPr>
      <w:r w:rsidRPr="00AC05D9">
        <w:t>Darba programmu, tās papildinājumus un visu materiālu lietojumu Izpildītājs saskaņo ar Būvinženieri. Bez Būvinženiera apstiprinātas Darba programmas un izmantojamo materiālu saskaņojuma Darbu veikt nedrīkst.</w:t>
      </w:r>
    </w:p>
    <w:p w14:paraId="58D55C78" w14:textId="77777777" w:rsidR="00081734" w:rsidRPr="00AC05D9" w:rsidRDefault="00081734" w:rsidP="00E3060A">
      <w:pPr>
        <w:numPr>
          <w:ilvl w:val="1"/>
          <w:numId w:val="6"/>
        </w:numPr>
        <w:jc w:val="both"/>
      </w:pPr>
      <w:r w:rsidRPr="00AC05D9">
        <w:t xml:space="preserve">Izpildītājs </w:t>
      </w:r>
      <w:r w:rsidRPr="00417AA6">
        <w:t xml:space="preserve">rīko (nodrošina telpas, aprīkojumu) Darba vadības apspriedes, kurās </w:t>
      </w:r>
      <w:r w:rsidRPr="00657EFE">
        <w:t>piedalās Izpildītāja atbildīgais būvdarbu vadītājs, Būvinženieris</w:t>
      </w:r>
      <w:r w:rsidRPr="00417AA6">
        <w:t xml:space="preserve">, Būvuzraugs un Projekta vadītājs, ja nepieciešams – arī  citi  Izpildītāja vai Pasūtītāja norīkoti pārstāvji. Būvinženieris vada Darba vadības apspriedes, nodrošina to protokolēšanu un protokola kopiju izsniegšanu 3 (trīs) darbdienu </w:t>
      </w:r>
      <w:r w:rsidRPr="00AC05D9">
        <w:t>laikā.</w:t>
      </w:r>
    </w:p>
    <w:p w14:paraId="0C49518C" w14:textId="77777777" w:rsidR="00081734" w:rsidRPr="00AC05D9" w:rsidRDefault="00081734" w:rsidP="00E3060A">
      <w:pPr>
        <w:numPr>
          <w:ilvl w:val="1"/>
          <w:numId w:val="6"/>
        </w:numPr>
        <w:jc w:val="both"/>
      </w:pPr>
      <w:r w:rsidRPr="00AC05D9">
        <w:t>Darba vadības apspriedes sasauc pēc vajadzības, bet ne retāk kā vienu reizi nedēļā</w:t>
      </w:r>
      <w:r>
        <w:t xml:space="preserve"> </w:t>
      </w:r>
      <w:r w:rsidRPr="00AC05D9">
        <w:t>Darba izpildes laikā. Pirmā Darba vadības apspriede jāsasauc ne vēlāk kā 3 (trīs) dienas pirms Darba uzsākšanas.</w:t>
      </w:r>
    </w:p>
    <w:p w14:paraId="73CA1530" w14:textId="77777777" w:rsidR="00081734" w:rsidRPr="00CD6B52" w:rsidRDefault="00081734" w:rsidP="00E3060A">
      <w:pPr>
        <w:numPr>
          <w:ilvl w:val="1"/>
          <w:numId w:val="6"/>
        </w:numPr>
        <w:jc w:val="both"/>
      </w:pPr>
      <w:r w:rsidRPr="00AC05D9">
        <w:t xml:space="preserve">Darba vadības apspriedēs izskata Darba </w:t>
      </w:r>
      <w:r w:rsidRPr="00CD6B52">
        <w:t xml:space="preserve">programmu un tās papildinājumus, paveiktos un atlikušos darbus, nepieciešamās Darba izmaiņas un citus jautājumus. </w:t>
      </w:r>
    </w:p>
    <w:p w14:paraId="2A9BCE85" w14:textId="77777777" w:rsidR="00081734" w:rsidRPr="002736B9" w:rsidRDefault="00081734" w:rsidP="00E3060A">
      <w:pPr>
        <w:pStyle w:val="Heading4"/>
        <w:numPr>
          <w:ilvl w:val="0"/>
          <w:numId w:val="6"/>
        </w:numPr>
      </w:pPr>
      <w:bookmarkStart w:id="465" w:name="_Toc223763557"/>
      <w:bookmarkStart w:id="466" w:name="_Toc223763783"/>
      <w:bookmarkStart w:id="467" w:name="_Toc223764124"/>
      <w:bookmarkStart w:id="468" w:name="_Toc223764500"/>
      <w:bookmarkStart w:id="469" w:name="_Toc223765225"/>
      <w:bookmarkStart w:id="470" w:name="_Toc223765311"/>
      <w:bookmarkStart w:id="471" w:name="_Toc223765390"/>
      <w:bookmarkStart w:id="472" w:name="_Toc223765449"/>
      <w:bookmarkStart w:id="473" w:name="_Toc223765503"/>
      <w:bookmarkStart w:id="474" w:name="_Toc223765641"/>
      <w:bookmarkStart w:id="475" w:name="_Toc223765780"/>
      <w:bookmarkStart w:id="476" w:name="_Toc370198974"/>
      <w:bookmarkStart w:id="477" w:name="_Toc402878112"/>
      <w:r w:rsidRPr="002736B9">
        <w:t>Sadarbība</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364E965D" w14:textId="77777777" w:rsidR="00081734" w:rsidRPr="0077529C" w:rsidRDefault="00081734" w:rsidP="00E3060A">
      <w:pPr>
        <w:numPr>
          <w:ilvl w:val="1"/>
          <w:numId w:val="6"/>
        </w:numPr>
        <w:jc w:val="both"/>
      </w:pPr>
      <w:bookmarkStart w:id="478" w:name="_Toc58054009"/>
      <w:bookmarkStart w:id="479" w:name="_Toc85449951"/>
      <w:r w:rsidRPr="00C40AA3">
        <w:t>Piedāvājumā norādītā asfaltbetona ražotāja maiņa ir atļauta tikai ar Projekta vadītāja apstiprinātu Būvinženiera lēmumu, ja tas ir līdzvērtīgs vai labāks par  Specifikācijās noteiktajām prasībām. Asfaltbetona ražotāja maiņas ierosinājums jāiesniedz,</w:t>
      </w:r>
      <w:r>
        <w:t xml:space="preserve"> </w:t>
      </w:r>
      <w:r w:rsidRPr="00C40AA3">
        <w:t xml:space="preserve">piemērojot </w:t>
      </w:r>
      <w:r w:rsidRPr="008567D5">
        <w:t>līguma 10</w:t>
      </w:r>
      <w:r w:rsidR="003D1744" w:rsidRPr="008567D5">
        <w:t>.3</w:t>
      </w:r>
      <w:r w:rsidRPr="008567D5">
        <w:t xml:space="preserve">. punktā noteikto kārtību un termiņus, bet lēmums par tā nomaiņu vai atteikums tiek izsniegts, piemērojot  līguma 10.6. punktā noteikto </w:t>
      </w:r>
      <w:r w:rsidRPr="0077529C">
        <w:t>kārtību un termiņus.</w:t>
      </w:r>
    </w:p>
    <w:p w14:paraId="7FEB43A6" w14:textId="77777777" w:rsidR="00081734" w:rsidRPr="00C40AA3" w:rsidRDefault="00081734" w:rsidP="00E3060A">
      <w:pPr>
        <w:numPr>
          <w:ilvl w:val="1"/>
          <w:numId w:val="6"/>
        </w:numPr>
        <w:jc w:val="both"/>
      </w:pPr>
      <w:r w:rsidRPr="00C40AA3">
        <w:t>Visos ar Darba veikšanu saistītajos jautājumos Izpildītājs sadarbojas ar Būvinženieri.</w:t>
      </w:r>
    </w:p>
    <w:p w14:paraId="7F8F3DA6" w14:textId="77777777" w:rsidR="00081734" w:rsidRPr="00C40AA3" w:rsidRDefault="00081734" w:rsidP="00E3060A">
      <w:pPr>
        <w:numPr>
          <w:ilvl w:val="1"/>
          <w:numId w:val="6"/>
        </w:numPr>
        <w:jc w:val="both"/>
      </w:pPr>
      <w:r w:rsidRPr="00C40AA3">
        <w:lastRenderedPageBreak/>
        <w:t>Šajā līgumā paredzētos visa veida paziņojumus, rīkojumus, apstiprinājumus, apliecinājumus, saskaņojumus un lēmumus izdod rakstiski.</w:t>
      </w:r>
    </w:p>
    <w:p w14:paraId="353CFD5F" w14:textId="77777777" w:rsidR="00081734" w:rsidRPr="00C40AA3" w:rsidRDefault="00081734" w:rsidP="00E3060A">
      <w:pPr>
        <w:numPr>
          <w:ilvl w:val="1"/>
          <w:numId w:val="6"/>
        </w:numPr>
        <w:jc w:val="both"/>
      </w:pPr>
      <w:r w:rsidRPr="00C40AA3">
        <w:t>Būvinženiera veikts apstiprinājums, saskaņojums vai cita rīcība neatbrīvo Izpildītāju no atbildības par šā līguma izpildi.</w:t>
      </w:r>
    </w:p>
    <w:p w14:paraId="7FD0E6EC" w14:textId="77777777" w:rsidR="00081734" w:rsidRPr="00CD6B52" w:rsidRDefault="00081734" w:rsidP="00E3060A">
      <w:pPr>
        <w:numPr>
          <w:ilvl w:val="1"/>
          <w:numId w:val="6"/>
        </w:numPr>
        <w:jc w:val="both"/>
      </w:pPr>
      <w:bookmarkStart w:id="480" w:name="_Ref89501231"/>
      <w:r w:rsidRPr="00C40AA3">
        <w:t xml:space="preserve">Izpildītājs brīdina Būvinženieri un </w:t>
      </w:r>
      <w:r w:rsidRPr="0077529C">
        <w:t>Projekta vadītāju par apstākļiem</w:t>
      </w:r>
      <w:r w:rsidRPr="00AC05D9">
        <w:t xml:space="preserve">, kas var ietekmēt Darba kvalitāti, termiņus vai </w:t>
      </w:r>
      <w:r w:rsidRPr="00EC080C">
        <w:t>izmaksas</w:t>
      </w:r>
      <w:r w:rsidRPr="00AC05D9">
        <w:t xml:space="preserve">, cik ātri vien iespējams, bet ne vēlāk kā </w:t>
      </w:r>
      <w:r w:rsidRPr="00A17FFD">
        <w:t>7 (septiņu) dienu</w:t>
      </w:r>
      <w:r>
        <w:t xml:space="preserve"> </w:t>
      </w:r>
      <w:r w:rsidRPr="00A17FFD">
        <w:t xml:space="preserve">laikā no dienas, kad Izpildītājs par </w:t>
      </w:r>
      <w:r w:rsidRPr="00CD6B52">
        <w:t>to ir uzzinājis vai tam vajadzēja uzzināt, un iesniedz ietekmes novērtējum</w:t>
      </w:r>
      <w:bookmarkEnd w:id="480"/>
      <w:r w:rsidRPr="00CD6B52">
        <w:t>u, kā arī</w:t>
      </w:r>
      <w:bookmarkStart w:id="481" w:name="_Ref89501269"/>
      <w:r w:rsidRPr="00CD6B52">
        <w:t xml:space="preserve"> veic </w:t>
      </w:r>
      <w:r w:rsidR="00C204A1" w:rsidRPr="00CD6B52">
        <w:t xml:space="preserve">visas </w:t>
      </w:r>
      <w:r w:rsidRPr="00CD6B52">
        <w:t>nepieciešamās darbības, lai samazinātu</w:t>
      </w:r>
      <w:r w:rsidR="00FC66EC" w:rsidRPr="00CD6B52">
        <w:t xml:space="preserve"> kaitējumu,</w:t>
      </w:r>
      <w:r w:rsidRPr="00CD6B52">
        <w:t xml:space="preserve"> zaudējumus vai izvairītos no tiem.</w:t>
      </w:r>
      <w:bookmarkEnd w:id="481"/>
    </w:p>
    <w:p w14:paraId="0C37DB88" w14:textId="77777777" w:rsidR="00081734" w:rsidRPr="00CD6B52" w:rsidRDefault="00081734" w:rsidP="00E3060A">
      <w:pPr>
        <w:numPr>
          <w:ilvl w:val="1"/>
          <w:numId w:val="6"/>
        </w:numPr>
        <w:jc w:val="both"/>
      </w:pPr>
      <w:r w:rsidRPr="00CD6B52">
        <w:t>Izpildītājam nav tiesību pretendēt uz Darba termiņu grozījumiem</w:t>
      </w:r>
      <w:r w:rsidR="00464EFF" w:rsidRPr="00CD6B52">
        <w:t xml:space="preserve"> vai Darba izmaiņām</w:t>
      </w:r>
      <w:r w:rsidRPr="00CD6B52">
        <w:t xml:space="preserve">, ja Izpildītājs nav laikus paziņojis </w:t>
      </w:r>
      <w:r w:rsidRPr="005C3C63">
        <w:t>Būvinženierim par apstākļiem, kas var ietekmēt Darba kvalitāti, termiņus vai izmaksas un veicis</w:t>
      </w:r>
      <w:r w:rsidR="005375CC" w:rsidRPr="005C3C63">
        <w:t xml:space="preserve"> visas</w:t>
      </w:r>
      <w:r w:rsidRPr="005C3C63">
        <w:t xml:space="preserve"> nepieciešamās</w:t>
      </w:r>
      <w:r w:rsidRPr="00CD6B52">
        <w:t xml:space="preserve"> darbības</w:t>
      </w:r>
      <w:r w:rsidR="001109C9" w:rsidRPr="00CD6B52">
        <w:t xml:space="preserve">, lai samazinātu </w:t>
      </w:r>
      <w:r w:rsidR="00B66A6F" w:rsidRPr="00CD6B52">
        <w:t xml:space="preserve">kaitējumu un </w:t>
      </w:r>
      <w:r w:rsidR="001109C9" w:rsidRPr="00CD6B52">
        <w:t>zaudējumus vai izvairītos no tiem</w:t>
      </w:r>
      <w:r w:rsidRPr="00CD6B52">
        <w:t xml:space="preserve">. </w:t>
      </w:r>
    </w:p>
    <w:p w14:paraId="55EDA42E" w14:textId="77777777" w:rsidR="00081734" w:rsidRPr="00A57F72" w:rsidRDefault="00081734" w:rsidP="00E3060A">
      <w:pPr>
        <w:numPr>
          <w:ilvl w:val="1"/>
          <w:numId w:val="6"/>
        </w:numPr>
        <w:jc w:val="both"/>
      </w:pPr>
      <w:r w:rsidRPr="00CD6B52">
        <w:t>Izpildītājs, saskaņojot ar Būvinženieri, uz sava rēķina projektē Darba detaļas, palīgdarbus un iegūst institūciju saskaņojumus Darba vai palīgdarbu</w:t>
      </w:r>
      <w:r w:rsidRPr="00A57F72">
        <w:t xml:space="preserve"> veikšanai.</w:t>
      </w:r>
    </w:p>
    <w:p w14:paraId="18C06642" w14:textId="77777777" w:rsidR="00081734" w:rsidRDefault="00081734" w:rsidP="00E3060A">
      <w:pPr>
        <w:numPr>
          <w:ilvl w:val="1"/>
          <w:numId w:val="6"/>
        </w:numPr>
        <w:jc w:val="both"/>
      </w:pPr>
      <w:r>
        <w:t xml:space="preserve"> Pusēm ir tiesības prasīt nomainīt ikvienu līguma izpildē iesaistīto personu, pamatojot to ar kādu no šādiem iemesliem:</w:t>
      </w:r>
    </w:p>
    <w:p w14:paraId="281FBAE2" w14:textId="77777777" w:rsidR="00081734" w:rsidRDefault="00081734" w:rsidP="00E3060A">
      <w:pPr>
        <w:numPr>
          <w:ilvl w:val="2"/>
          <w:numId w:val="6"/>
        </w:numPr>
        <w:jc w:val="both"/>
      </w:pPr>
      <w:r>
        <w:t>atkārtota pavirša savu pienākumu pildīšana,</w:t>
      </w:r>
    </w:p>
    <w:p w14:paraId="64513FD3" w14:textId="77777777" w:rsidR="00081734" w:rsidRDefault="00081734" w:rsidP="00E3060A">
      <w:pPr>
        <w:numPr>
          <w:ilvl w:val="2"/>
          <w:numId w:val="6"/>
        </w:numPr>
        <w:jc w:val="both"/>
      </w:pPr>
      <w:r>
        <w:t>nekompetence vai nolaidība,</w:t>
      </w:r>
    </w:p>
    <w:p w14:paraId="1C0A65AF" w14:textId="77777777" w:rsidR="00081734" w:rsidRDefault="00081734" w:rsidP="00E3060A">
      <w:pPr>
        <w:numPr>
          <w:ilvl w:val="2"/>
          <w:numId w:val="6"/>
        </w:numPr>
        <w:jc w:val="both"/>
      </w:pPr>
      <w:r>
        <w:t>līgumā noteikto saistību vai pienākumu nepildīšana,</w:t>
      </w:r>
    </w:p>
    <w:p w14:paraId="55EBB0DB" w14:textId="77777777" w:rsidR="00081734" w:rsidRPr="00377CE0" w:rsidRDefault="00081734" w:rsidP="00E3060A">
      <w:pPr>
        <w:numPr>
          <w:ilvl w:val="2"/>
          <w:numId w:val="6"/>
        </w:numPr>
        <w:tabs>
          <w:tab w:val="clear" w:pos="1344"/>
          <w:tab w:val="left" w:pos="1440"/>
        </w:tabs>
        <w:ind w:hanging="505"/>
        <w:jc w:val="both"/>
      </w:pPr>
      <w:r>
        <w:t>atkārtota tādu darbību veikšana, kas kaitē drošībai, veselībai vai vides aizsardzībai.</w:t>
      </w:r>
    </w:p>
    <w:p w14:paraId="4DECA9EF" w14:textId="77777777" w:rsidR="00081734" w:rsidRPr="00426C36" w:rsidRDefault="00081734" w:rsidP="00E3060A">
      <w:pPr>
        <w:numPr>
          <w:ilvl w:val="1"/>
          <w:numId w:val="6"/>
        </w:numPr>
        <w:jc w:val="both"/>
      </w:pPr>
      <w:r w:rsidRPr="00AC05D9">
        <w:t xml:space="preserve">Būvinženierim un Būvuzraugam ir tiesības normatīvo aktu vai līguma noteikumu </w:t>
      </w:r>
      <w:r w:rsidRPr="00426C36">
        <w:t>neievērošanas gadījumā apturēt Darba izpildi līdz trūkumu novēršanai, un par šo kavējumu Izpildītājam nepienākas kompensācija.</w:t>
      </w:r>
    </w:p>
    <w:p w14:paraId="0B4010A4" w14:textId="77777777" w:rsidR="00081734" w:rsidRPr="00426C36" w:rsidRDefault="00081734" w:rsidP="00E3060A">
      <w:pPr>
        <w:numPr>
          <w:ilvl w:val="1"/>
          <w:numId w:val="6"/>
        </w:numPr>
        <w:jc w:val="both"/>
      </w:pPr>
      <w:r w:rsidRPr="00426C36">
        <w:t>Projekta vadītājam, Būvinženierim un/vai Būvuzraugam, Pasūtītāja Autoceļu kompetences centra pārstāvjiem, kā arī citiem Pasūtītāja pilnvarotiem pārstāvjiem ir tiesības bez iepriekšēja brīdinājuma ierasties  būvlaukumā, jebkurā ražotnē vai bāzē, kur ražo vai uzglabā materiālus un iekārtas, ko lieto līguma izpildē un tur veikt atbilstības pārbaudes, kā arī ņemt paraugus. Par ierašanos  būvlaukumā  un ražotnē (ražošanas procesa laikā) iepriekš nav jābrīdina. Pārējos gadījumos jābrīdina vismaz sešas stundas iepriekš, izmantojot katrā konkrētajā gadījumā efektīvāko saziņas līdzekli (telefons, internets, fakss). Izpildītājam ir jānodrošina Pasūtītāja pārstāvjiem iespējas veikt minētās darbības un jānodrošina kompetenta pārstāvja piedalīšanās, lai parakstītu aktu par to, ka šīs uzraudzības  darbības ir veiktas.</w:t>
      </w:r>
    </w:p>
    <w:p w14:paraId="33CB1CC0" w14:textId="77777777" w:rsidR="00081734" w:rsidRPr="00426C36" w:rsidRDefault="00081734" w:rsidP="00E3060A">
      <w:pPr>
        <w:numPr>
          <w:ilvl w:val="1"/>
          <w:numId w:val="6"/>
        </w:numPr>
        <w:jc w:val="both"/>
        <w:rPr>
          <w:i/>
          <w:color w:val="FF0000"/>
        </w:rPr>
      </w:pPr>
      <w:r w:rsidRPr="00426C36">
        <w:t>Projekta vadītājs un Būvinženieris atbild uz Izpildītāja iesniegtajiem dokumentiem, cik ātri vien iespējams, bet ne vēlāk kā 7 (septiņu) dienu laikā pēc dokumentu saņemšanas.</w:t>
      </w:r>
    </w:p>
    <w:p w14:paraId="121ABBEF" w14:textId="77777777" w:rsidR="00081734" w:rsidRPr="00426C36" w:rsidRDefault="00081734" w:rsidP="00E3060A">
      <w:pPr>
        <w:numPr>
          <w:ilvl w:val="1"/>
          <w:numId w:val="6"/>
        </w:numPr>
        <w:jc w:val="both"/>
        <w:rPr>
          <w:i/>
          <w:color w:val="FF0000"/>
        </w:rPr>
      </w:pPr>
      <w:r w:rsidRPr="00426C36">
        <w:t>Izpildītājs nodrošina, ka:</w:t>
      </w:r>
    </w:p>
    <w:p w14:paraId="26A86C8F" w14:textId="77777777" w:rsidR="00081734" w:rsidRPr="00426C36" w:rsidRDefault="00081734" w:rsidP="00E3060A">
      <w:pPr>
        <w:numPr>
          <w:ilvl w:val="2"/>
          <w:numId w:val="6"/>
        </w:numPr>
        <w:tabs>
          <w:tab w:val="clear" w:pos="1344"/>
          <w:tab w:val="left" w:pos="1560"/>
        </w:tabs>
        <w:ind w:hanging="505"/>
        <w:jc w:val="both"/>
        <w:rPr>
          <w:i/>
        </w:rPr>
      </w:pPr>
      <w:r w:rsidRPr="00426C36">
        <w:t xml:space="preserve">atbildīgais būvdarbu vadītājs ir nodarbināts ne vairāk </w:t>
      </w:r>
      <w:r w:rsidRPr="00657EFE">
        <w:t>kā</w:t>
      </w:r>
      <w:r w:rsidRPr="002736B9">
        <w:t xml:space="preserve"> </w:t>
      </w:r>
      <w:r w:rsidR="002736B9" w:rsidRPr="002736B9">
        <w:t>2 (divu</w:t>
      </w:r>
      <w:r w:rsidRPr="002736B9">
        <w:t>)</w:t>
      </w:r>
      <w:r w:rsidR="002736B9" w:rsidRPr="002736B9">
        <w:rPr>
          <w:sz w:val="16"/>
          <w:szCs w:val="16"/>
        </w:rPr>
        <w:t xml:space="preserve"> </w:t>
      </w:r>
      <w:r w:rsidRPr="00426C36">
        <w:t>līgumu izpildē,</w:t>
      </w:r>
    </w:p>
    <w:p w14:paraId="26596E49" w14:textId="77777777" w:rsidR="00081734" w:rsidRPr="005C3C63" w:rsidRDefault="00081734" w:rsidP="00E3060A">
      <w:pPr>
        <w:numPr>
          <w:ilvl w:val="2"/>
          <w:numId w:val="6"/>
        </w:numPr>
        <w:tabs>
          <w:tab w:val="clear" w:pos="1344"/>
          <w:tab w:val="left" w:pos="1560"/>
        </w:tabs>
        <w:ind w:hanging="505"/>
        <w:jc w:val="both"/>
        <w:rPr>
          <w:i/>
          <w:color w:val="FF0000"/>
        </w:rPr>
      </w:pPr>
      <w:r w:rsidRPr="005C3C63">
        <w:t>asfaltēšanas un ceļa segas konstrukcijas izbūves darbu vadītāji segumu izbūves laikā atrodas būvdarbu veikšanas vietā, un tam jābūt fiksētam būvdarbu žurnālā.</w:t>
      </w:r>
    </w:p>
    <w:p w14:paraId="4FE8B32C" w14:textId="48A225E9" w:rsidR="00DE3291" w:rsidRPr="002736B9" w:rsidRDefault="006A775F" w:rsidP="002736B9">
      <w:pPr>
        <w:pStyle w:val="ListParagraph"/>
        <w:numPr>
          <w:ilvl w:val="1"/>
          <w:numId w:val="6"/>
        </w:numPr>
        <w:jc w:val="both"/>
        <w:rPr>
          <w:rFonts w:ascii="Calibri" w:eastAsia="Calibri" w:hAnsi="Calibri"/>
          <w:sz w:val="22"/>
          <w:szCs w:val="22"/>
        </w:rPr>
      </w:pPr>
      <w:r w:rsidRPr="002736B9">
        <w:t>Izpildītājs pirms būvdarbu uzsākšanas sagatavo un darbu izpildē lieto būvdar</w:t>
      </w:r>
      <w:r w:rsidR="002736B9" w:rsidRPr="002736B9">
        <w:t>bu žurnālu atbilstoši Latvijas Valsts ceļu</w:t>
      </w:r>
      <w:r w:rsidRPr="002736B9">
        <w:t xml:space="preserve"> noteiktām vadlīnijām un izstrādātām veidlapām</w:t>
      </w:r>
      <w:r w:rsidR="00DE3291" w:rsidRPr="002736B9">
        <w:t xml:space="preserve"> (</w:t>
      </w:r>
      <w:hyperlink r:id="rId20" w:anchor="buvdarbu-izpilditajiem" w:history="1">
        <w:r w:rsidR="002736B9" w:rsidRPr="002736B9">
          <w:rPr>
            <w:rStyle w:val="Hyperlink"/>
          </w:rPr>
          <w:t>http://lvceli.lv/sadarbibas-partneriem/#buvdarbu-izpilditajiem</w:t>
        </w:r>
      </w:hyperlink>
      <w:r w:rsidR="002736B9" w:rsidRPr="002736B9">
        <w:t>)</w:t>
      </w:r>
      <w:r w:rsidR="00DE3291" w:rsidRPr="002736B9">
        <w:rPr>
          <w:rFonts w:ascii="Calibri" w:eastAsia="Calibri" w:hAnsi="Calibri"/>
          <w:sz w:val="22"/>
          <w:szCs w:val="22"/>
        </w:rPr>
        <w:t>.</w:t>
      </w:r>
    </w:p>
    <w:p w14:paraId="2D2E71DB" w14:textId="77777777" w:rsidR="006A775F" w:rsidRPr="00CD6B52" w:rsidRDefault="006A775F" w:rsidP="00DE3291">
      <w:pPr>
        <w:ind w:left="284"/>
        <w:jc w:val="both"/>
      </w:pPr>
    </w:p>
    <w:p w14:paraId="69D2B459" w14:textId="77777777" w:rsidR="00081734" w:rsidRPr="00CD6B52" w:rsidRDefault="00081734" w:rsidP="00E3060A">
      <w:pPr>
        <w:pStyle w:val="Heading4"/>
        <w:numPr>
          <w:ilvl w:val="0"/>
          <w:numId w:val="6"/>
        </w:numPr>
      </w:pPr>
      <w:bookmarkStart w:id="482" w:name="_Toc370198975"/>
      <w:bookmarkStart w:id="483" w:name="_Toc402878113"/>
      <w:r w:rsidRPr="00CD6B52">
        <w:lastRenderedPageBreak/>
        <w:t>Līguma izpildē iesaistītais personāls, apakšuzņēmēji un to nomaiņa</w:t>
      </w:r>
      <w:bookmarkEnd w:id="478"/>
      <w:bookmarkEnd w:id="479"/>
      <w:bookmarkEnd w:id="482"/>
      <w:bookmarkEnd w:id="483"/>
    </w:p>
    <w:p w14:paraId="535DB9B6" w14:textId="77777777" w:rsidR="00081734" w:rsidRPr="00CD6B52" w:rsidRDefault="00081734" w:rsidP="00E3060A">
      <w:pPr>
        <w:numPr>
          <w:ilvl w:val="1"/>
          <w:numId w:val="6"/>
        </w:numPr>
        <w:jc w:val="both"/>
      </w:pPr>
      <w:r w:rsidRPr="00CD6B52">
        <w:t>Darba veikšanai Izpildītājs iesaista savā piedāvājumā norādīto personālu un apakšuzņēmējus. Izpildītājs ir atbildīgs par iesaistītā personāla un apakšuzņēmēju veiktā darba atbilstību šī līguma prasībām.</w:t>
      </w:r>
    </w:p>
    <w:p w14:paraId="4DAA4CDD" w14:textId="77777777" w:rsidR="00081734" w:rsidRPr="00657EFE" w:rsidRDefault="00081734" w:rsidP="00E3060A">
      <w:pPr>
        <w:numPr>
          <w:ilvl w:val="1"/>
          <w:numId w:val="6"/>
        </w:numPr>
        <w:jc w:val="both"/>
      </w:pPr>
      <w:r w:rsidRPr="00CD6B52">
        <w:t>Izpildītājs nodrošina, ka Būvlaukumā esošajam personālam ir dokumenti (nodarbinātā</w:t>
      </w:r>
      <w:r w:rsidRPr="00657EFE">
        <w:t xml:space="preserve"> apliecība, darba apliecība), kas norāda personāla darba devēju un pamato darbinieka atrašanos Būvlaukumā, un tie  tiek uzrādīti  pēc Būvinženiera, Projekta vadītāja,  Pasūtītāja pilnvarota  pārstāvja vai kompetentu institūciju pieprasījuma. </w:t>
      </w:r>
    </w:p>
    <w:p w14:paraId="19539AA5" w14:textId="77777777" w:rsidR="00081734" w:rsidRPr="0028790B" w:rsidRDefault="00081734" w:rsidP="00E3060A">
      <w:pPr>
        <w:numPr>
          <w:ilvl w:val="1"/>
          <w:numId w:val="6"/>
        </w:numPr>
        <w:jc w:val="both"/>
      </w:pPr>
      <w:r w:rsidRPr="00315DEA">
        <w:t xml:space="preserve">Ja Izpildītājs vēlas veikt atbildīgā būvdarbu vadītāja aizvietošanu uz laiku, vai nomaiņu, </w:t>
      </w:r>
      <w:r w:rsidRPr="000966AF">
        <w:t xml:space="preserve">tad Izpildītājam </w:t>
      </w:r>
      <w:r w:rsidRPr="0028790B">
        <w:t>ne vēlāk kā  7  ( septiņas) dienas pirms plānotās atbildīgā  būvdarbu vadītāja aizvietošanas vai nomaiņas jāiesniedz Projekta vadītājam  Pasūtītājam adresēts rakstveida iesniegums. Iesniegumam jāpievieno piedāvātā atbildīgā būvdarbu vadītāja kvalifikāciju apliecinoša informācija un dokumenti. Pasūtītājs piekrīt atbildīgā būvdarbu vadītāja nomaiņai, ja piedāvātā atbildīgā būvdarbu vadītāja kvalifikācija atbilst iepirkuma nolikumā noteiktajām atbildīgā būvdarbu vadītāja kvalifikācijas prasībām.</w:t>
      </w:r>
    </w:p>
    <w:p w14:paraId="3760760C" w14:textId="77777777" w:rsidR="00081734" w:rsidRPr="0028790B" w:rsidRDefault="00081734" w:rsidP="00E3060A">
      <w:pPr>
        <w:numPr>
          <w:ilvl w:val="1"/>
          <w:numId w:val="6"/>
        </w:numPr>
        <w:jc w:val="both"/>
      </w:pPr>
      <w:r w:rsidRPr="0028790B">
        <w:t xml:space="preserve">Ja </w:t>
      </w:r>
      <w:r w:rsidRPr="008567D5">
        <w:t>Pasūtītājs pieprasa atbildīgā būvdarbu vadītāja nomaiņu, pamatojoties uz līguma 9.</w:t>
      </w:r>
      <w:r w:rsidR="00932410" w:rsidRPr="008567D5">
        <w:t>8</w:t>
      </w:r>
      <w:r w:rsidRPr="008567D5">
        <w:t>. punktu vai 9.1</w:t>
      </w:r>
      <w:r w:rsidR="00932410" w:rsidRPr="008567D5">
        <w:t>2</w:t>
      </w:r>
      <w:r w:rsidRPr="008567D5">
        <w:t xml:space="preserve">.1. punktu, tad Izpildītājam pēc nomaiņas pieprasījuma saņemšanas </w:t>
      </w:r>
      <w:r w:rsidRPr="007F07D7">
        <w:t>7 dienu laikā jāiesniedz Projekta vadītājam iepriekšējā punktā minētie</w:t>
      </w:r>
      <w:r w:rsidRPr="0028790B">
        <w:t xml:space="preserve"> dokumenti. </w:t>
      </w:r>
    </w:p>
    <w:p w14:paraId="0A9D767D" w14:textId="77777777" w:rsidR="00081734" w:rsidRPr="0028790B" w:rsidRDefault="00081734" w:rsidP="00303FBB">
      <w:pPr>
        <w:pStyle w:val="ListParagraph"/>
        <w:numPr>
          <w:ilvl w:val="1"/>
          <w:numId w:val="6"/>
        </w:numPr>
        <w:jc w:val="both"/>
      </w:pPr>
      <w:r w:rsidRPr="0028790B">
        <w:t>Ja Izpildītājs vēlas veikt tāda apakšuzņēmēja nomaiņu, kurš Izpildītāja piedāvājumā norādīts kā apakšuzņēmējs, kura veicamās Darba daļas vērtība ir 20 (divdesmit)% no kopējās iepirkuma līguma vērtības vai lielāka, vai jauna apakšuzņēmēja iesaistīšanu, kura veicamā Darba daļa plānota 20 (divdesmit)% no kopējās līguma vērtības vai lielāka, tad jāiesniedz Pasūtītājam adresēts rakstveida iesniegums Projekta vadītājam un jāsaņem rakstveida piekrišana. Pasūtītājs piekrīt apakšuzņēmēja nomaiņai vai jauna apakšuzņēmēja iesaistīšanai, ja uz piedāvāto apakšuzņēmēju neattiecas Publisko iepirkumu likuma 39.</w:t>
      </w:r>
      <w:r w:rsidRPr="0028790B">
        <w:rPr>
          <w:vertAlign w:val="superscript"/>
        </w:rPr>
        <w:t>1</w:t>
      </w:r>
      <w:r w:rsidRPr="0028790B">
        <w:t>panta pirmajā daļā minētie pretendentu izslēgšanas nosacījumi.</w:t>
      </w:r>
    </w:p>
    <w:p w14:paraId="55D761DD" w14:textId="77777777" w:rsidR="00081734" w:rsidRPr="003E253A" w:rsidRDefault="00081734" w:rsidP="00E3060A">
      <w:pPr>
        <w:numPr>
          <w:ilvl w:val="1"/>
          <w:numId w:val="6"/>
        </w:numPr>
        <w:jc w:val="both"/>
      </w:pPr>
      <w:r w:rsidRPr="003E253A">
        <w:t>Pasūtītājs izsniedz Izpildītājam lēmumu par atļauju vai atteikumu atbildīgā būvdarbu vadītāja vai apakšuzņēmēju nomaiņai vai jaunu apakšuzņēmēju iesaistīšanai līguma izpildē iespējami īsā laikā, bet ne vēlāk kā 7 (septiņu) dienu laikā</w:t>
      </w:r>
      <w:r w:rsidR="00FC66EC">
        <w:t>,</w:t>
      </w:r>
      <w:r w:rsidR="00FC66EC" w:rsidRPr="0091102C">
        <w:t xml:space="preserve"> nepārsniedzot 5</w:t>
      </w:r>
      <w:r w:rsidR="00FC66EC">
        <w:t xml:space="preserve"> (piecas)</w:t>
      </w:r>
      <w:r w:rsidR="00FC66EC" w:rsidRPr="0091102C">
        <w:t xml:space="preserve"> darba</w:t>
      </w:r>
      <w:r w:rsidR="00841D11">
        <w:t xml:space="preserve"> </w:t>
      </w:r>
      <w:r w:rsidR="00FC66EC" w:rsidRPr="0091102C">
        <w:t>dien</w:t>
      </w:r>
      <w:r w:rsidR="00FC66EC">
        <w:t>as,</w:t>
      </w:r>
      <w:r w:rsidRPr="003E253A">
        <w:t xml:space="preserve"> pēc tam, kad saņēmis visu informāciju un dokumentus, kas nepieciešami lēmuma pieņemšanai saskaņā ar šīs līguma nodaļas noteikumiem. </w:t>
      </w:r>
    </w:p>
    <w:p w14:paraId="42D24DED" w14:textId="77777777" w:rsidR="00081734" w:rsidRPr="00657EFE" w:rsidRDefault="00081734" w:rsidP="0082471C">
      <w:pPr>
        <w:pStyle w:val="ListParagraph"/>
        <w:numPr>
          <w:ilvl w:val="1"/>
          <w:numId w:val="6"/>
        </w:numPr>
        <w:jc w:val="both"/>
        <w:rPr>
          <w:u w:val="single"/>
        </w:rPr>
      </w:pPr>
      <w:r w:rsidRPr="00C204A1">
        <w:t xml:space="preserve"> </w:t>
      </w:r>
      <w:r w:rsidRPr="00657EFE">
        <w:t xml:space="preserve">Apakšuzņēmēja, kura veicamās Darba daļas vērtība ir mazāka kā 20 (divdesmit)% no kopējās iepirkuma līguma vērtības, nomaiņu vai jaunu šāda apakšuzņēmēja piesaistīšanu Izpildītājs ir tiesīgs veikt bez saskaņošanas ar Pasūtītāju, ja Izpildītājs 7 (septiņas) dienas iepriekš rakstiski ir paziņojis Pasūtītājam par tā maiņu vai jaunu apakšuzņēmēju piesaistīšanu, iesniedzot Projekta vadītājam informāciju par apakšuzņēmēju, tam nododamo Darba daļu un </w:t>
      </w:r>
      <w:r w:rsidRPr="00657EFE">
        <w:rPr>
          <w:rFonts w:eastAsia="MS Minngs"/>
        </w:rPr>
        <w:t>norādot izpildāmā darba apjomu no Darbu daudzumu saraksta naudas izteiksmē un procentos.</w:t>
      </w:r>
    </w:p>
    <w:p w14:paraId="1904537E" w14:textId="77777777" w:rsidR="00526772" w:rsidRDefault="00526772" w:rsidP="00CD4BB5">
      <w:pPr>
        <w:pStyle w:val="ListParagraph"/>
        <w:ind w:left="792"/>
      </w:pPr>
    </w:p>
    <w:p w14:paraId="5603CCCF" w14:textId="77777777" w:rsidR="00081734" w:rsidRDefault="00081734" w:rsidP="00CD4BB5">
      <w:pPr>
        <w:numPr>
          <w:ilvl w:val="0"/>
          <w:numId w:val="6"/>
        </w:numPr>
        <w:jc w:val="both"/>
        <w:rPr>
          <w:b/>
        </w:rPr>
      </w:pPr>
      <w:bookmarkStart w:id="484" w:name="_Toc58054010"/>
      <w:bookmarkStart w:id="485" w:name="_Toc85449952"/>
      <w:bookmarkStart w:id="486" w:name="_Toc223763559"/>
      <w:bookmarkStart w:id="487" w:name="_Toc223763785"/>
      <w:bookmarkStart w:id="488" w:name="_Toc223764126"/>
      <w:bookmarkStart w:id="489" w:name="_Toc223764502"/>
      <w:bookmarkStart w:id="490" w:name="_Toc223765227"/>
      <w:bookmarkStart w:id="491" w:name="_Toc223765313"/>
      <w:bookmarkStart w:id="492" w:name="_Toc223765392"/>
      <w:bookmarkStart w:id="493" w:name="_Toc223765451"/>
      <w:bookmarkStart w:id="494" w:name="_Toc223765505"/>
      <w:bookmarkStart w:id="495" w:name="_Toc223765643"/>
      <w:bookmarkStart w:id="496" w:name="_Toc223765782"/>
      <w:bookmarkStart w:id="497" w:name="_Toc370198976"/>
      <w:r w:rsidRPr="00CD4BB5">
        <w:rPr>
          <w:b/>
        </w:rPr>
        <w:t>Kvalitāte un pārbaudes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6AD4F857" w14:textId="77777777" w:rsidR="00081734" w:rsidRPr="00CD4BB5" w:rsidRDefault="00081734" w:rsidP="00CD4BB5">
      <w:pPr>
        <w:ind w:left="360"/>
        <w:jc w:val="both"/>
        <w:rPr>
          <w:b/>
        </w:rPr>
      </w:pPr>
    </w:p>
    <w:p w14:paraId="074804F7" w14:textId="77777777" w:rsidR="00081734" w:rsidRPr="0028790B" w:rsidRDefault="00081734" w:rsidP="00E3060A">
      <w:pPr>
        <w:numPr>
          <w:ilvl w:val="1"/>
          <w:numId w:val="6"/>
        </w:numPr>
        <w:jc w:val="both"/>
      </w:pPr>
      <w:bookmarkStart w:id="498" w:name="_Toc58054011"/>
      <w:bookmarkStart w:id="499" w:name="_Toc85449953"/>
      <w:r w:rsidRPr="0028790B">
        <w:t>Izpildītājs ievēro Darba kvalitātes prasības, kas noteiktas Specifikācijās un Būvprojektā.</w:t>
      </w:r>
    </w:p>
    <w:p w14:paraId="70F325CF" w14:textId="77777777" w:rsidR="00081734" w:rsidRPr="00142EF3" w:rsidRDefault="00081734" w:rsidP="00E3060A">
      <w:pPr>
        <w:numPr>
          <w:ilvl w:val="1"/>
          <w:numId w:val="6"/>
        </w:numPr>
        <w:jc w:val="both"/>
      </w:pPr>
      <w:r w:rsidRPr="000966AF">
        <w:t xml:space="preserve">Izpildītājs par saviem līdzekļiem veic visas līgumā un normatīvajos aktos noteiktās materiālu, konstrukciju un Darba kvalitātes pārbaudes, izņemot </w:t>
      </w:r>
      <w:r w:rsidRPr="008567D5">
        <w:t>līguma 11.</w:t>
      </w:r>
      <w:r w:rsidR="00BC21FE" w:rsidRPr="008567D5">
        <w:t>3</w:t>
      </w:r>
      <w:r w:rsidRPr="008567D5">
        <w:t xml:space="preserve">. punktā </w:t>
      </w:r>
      <w:r w:rsidRPr="000966AF">
        <w:t xml:space="preserve">noteiktās. Izpildītājs bez </w:t>
      </w:r>
      <w:r w:rsidRPr="00142EF3">
        <w:t>kavēšanās iesniedz Būvuzraugam dokumentus par visām veiktajām pārbaudēm, kā arī to kopsavilkumus.</w:t>
      </w:r>
    </w:p>
    <w:p w14:paraId="3AFE6B3D" w14:textId="77777777" w:rsidR="00081734" w:rsidRPr="003E253A" w:rsidRDefault="00081734" w:rsidP="00E3060A">
      <w:pPr>
        <w:numPr>
          <w:ilvl w:val="1"/>
          <w:numId w:val="6"/>
        </w:numPr>
        <w:jc w:val="both"/>
      </w:pPr>
      <w:r w:rsidRPr="003E253A">
        <w:t>Pasūtītājs pēc pēdējās bitumenizētās asfaltbetona kārtas izbūves pārbauda un vērtē urbtos paraugus, līdzenumu un virsmas saķeri vai makroraupjumu.</w:t>
      </w:r>
    </w:p>
    <w:p w14:paraId="4D64D282" w14:textId="77777777" w:rsidR="00081734" w:rsidRPr="00142EF3" w:rsidRDefault="00081734" w:rsidP="00E3060A">
      <w:pPr>
        <w:numPr>
          <w:ilvl w:val="1"/>
          <w:numId w:val="6"/>
        </w:numPr>
        <w:jc w:val="both"/>
        <w:rPr>
          <w:strike/>
        </w:rPr>
      </w:pPr>
      <w:r w:rsidRPr="00142EF3">
        <w:lastRenderedPageBreak/>
        <w:t>Ja pārbaude atklāj defektu, Izpildītājs Būvinženiera noteiktajā termiņā par saviem līdzekļiem to novērš vai, ja Pasūtītājs secina, ka defekta novēršana nav lietderīga, Pasūtītājs nosaka Darbam samazinātu cenu atbilstoši būves vērtības un ilgmūžības samazinājumam un/vai nosaka būvei ilgāku garantijas termiņu ar garantijas finanšu nodrošinājumu par pilnu defekta novēršanas vērtību.</w:t>
      </w:r>
    </w:p>
    <w:p w14:paraId="2FECACC7" w14:textId="77777777" w:rsidR="00081734" w:rsidRDefault="00081734" w:rsidP="00E3060A">
      <w:pPr>
        <w:numPr>
          <w:ilvl w:val="1"/>
          <w:numId w:val="6"/>
        </w:numPr>
        <w:jc w:val="both"/>
      </w:pPr>
      <w:r w:rsidRPr="00142EF3">
        <w:t>Ja pārbaudes laikā atklājas defekts, ko Izpildītājs neatzīst par defektu vai nepiekrīt defekta rašanās cēlonim, tad pārbaudi veic un defekta cēloni noteic Pasūtītāja un Izpildītāja savstarpēji atzīts eksperts vai ekspertu grupa.</w:t>
      </w:r>
    </w:p>
    <w:p w14:paraId="25AD292F" w14:textId="77777777" w:rsidR="00887E12" w:rsidRPr="00142EF3" w:rsidRDefault="00887E12" w:rsidP="00887E12">
      <w:pPr>
        <w:ind w:left="716"/>
        <w:jc w:val="both"/>
      </w:pPr>
    </w:p>
    <w:p w14:paraId="7F11B036" w14:textId="77777777" w:rsidR="00081734" w:rsidRPr="005C3C63" w:rsidRDefault="002736B9" w:rsidP="00E3060A">
      <w:pPr>
        <w:pStyle w:val="Heading4"/>
        <w:numPr>
          <w:ilvl w:val="0"/>
          <w:numId w:val="6"/>
        </w:numPr>
      </w:pPr>
      <w:bookmarkStart w:id="500" w:name="_Toc223763560"/>
      <w:bookmarkStart w:id="501" w:name="_Toc223763786"/>
      <w:bookmarkStart w:id="502" w:name="_Toc223764127"/>
      <w:bookmarkStart w:id="503" w:name="_Toc223764503"/>
      <w:bookmarkStart w:id="504" w:name="_Toc223765228"/>
      <w:bookmarkStart w:id="505" w:name="_Toc223765314"/>
      <w:bookmarkStart w:id="506" w:name="_Toc223765393"/>
      <w:bookmarkStart w:id="507" w:name="_Toc223765452"/>
      <w:bookmarkStart w:id="508" w:name="_Toc223765506"/>
      <w:bookmarkStart w:id="509" w:name="_Toc223765644"/>
      <w:bookmarkStart w:id="510" w:name="_Toc223765783"/>
      <w:bookmarkStart w:id="511" w:name="_Toc370198977"/>
      <w:bookmarkStart w:id="512" w:name="_Toc402878114"/>
      <w:bookmarkEnd w:id="498"/>
      <w:bookmarkEnd w:id="499"/>
      <w:r>
        <w:t>B</w:t>
      </w:r>
      <w:r w:rsidR="00081734" w:rsidRPr="005C3C63">
        <w:t>ūves nodošana – pieņemšana</w:t>
      </w:r>
      <w:bookmarkEnd w:id="500"/>
      <w:bookmarkEnd w:id="501"/>
      <w:bookmarkEnd w:id="502"/>
      <w:bookmarkEnd w:id="503"/>
      <w:bookmarkEnd w:id="504"/>
      <w:bookmarkEnd w:id="505"/>
      <w:bookmarkEnd w:id="506"/>
      <w:bookmarkEnd w:id="507"/>
      <w:bookmarkEnd w:id="508"/>
      <w:bookmarkEnd w:id="509"/>
      <w:bookmarkEnd w:id="510"/>
      <w:r w:rsidR="00081734" w:rsidRPr="005C3C63">
        <w:t xml:space="preserve"> ekspluatācijā</w:t>
      </w:r>
      <w:bookmarkEnd w:id="511"/>
      <w:bookmarkEnd w:id="512"/>
    </w:p>
    <w:p w14:paraId="64A1F409" w14:textId="77777777" w:rsidR="00081734" w:rsidRDefault="002736B9" w:rsidP="00E3060A">
      <w:pPr>
        <w:numPr>
          <w:ilvl w:val="1"/>
          <w:numId w:val="6"/>
        </w:numPr>
        <w:jc w:val="both"/>
      </w:pPr>
      <w:bookmarkStart w:id="513" w:name="_Toc58054012"/>
      <w:bookmarkStart w:id="514" w:name="_Toc85449954"/>
      <w:r>
        <w:t>B</w:t>
      </w:r>
      <w:r w:rsidR="00A56F27" w:rsidRPr="005C3C63">
        <w:t xml:space="preserve">ūves nodošanu – pieņemšanu ekspluatācijā </w:t>
      </w:r>
      <w:r w:rsidR="00081734" w:rsidRPr="005C3C63">
        <w:t xml:space="preserve">veic saskaņā ar Ministru kabineta </w:t>
      </w:r>
      <w:r w:rsidR="00657EFE" w:rsidRPr="005C3C63">
        <w:t>14</w:t>
      </w:r>
      <w:r w:rsidR="00081734" w:rsidRPr="005C3C63">
        <w:t>.10.20</w:t>
      </w:r>
      <w:r w:rsidR="00657EFE" w:rsidRPr="005C3C63">
        <w:t>14</w:t>
      </w:r>
      <w:r w:rsidR="00081734" w:rsidRPr="005C3C63">
        <w:t>. noteikumiem Nr.</w:t>
      </w:r>
      <w:r w:rsidR="00657EFE" w:rsidRPr="005C3C63">
        <w:t>633</w:t>
      </w:r>
      <w:r w:rsidR="00081734" w:rsidRPr="005C3C63">
        <w:t xml:space="preserve"> „</w:t>
      </w:r>
      <w:r w:rsidR="00657EFE" w:rsidRPr="005C3C63">
        <w:t>Autoceļu un ielu būvnoteikumi</w:t>
      </w:r>
      <w:r w:rsidR="00081734" w:rsidRPr="005C3C63">
        <w:t>”.</w:t>
      </w:r>
    </w:p>
    <w:p w14:paraId="341BF72E" w14:textId="77777777" w:rsidR="00887E12" w:rsidRDefault="00887E12" w:rsidP="00887E12">
      <w:pPr>
        <w:ind w:left="716"/>
        <w:jc w:val="both"/>
      </w:pPr>
    </w:p>
    <w:p w14:paraId="2FE6677E" w14:textId="77777777" w:rsidR="00081734" w:rsidRPr="005C3C63" w:rsidRDefault="00081734" w:rsidP="00E3060A">
      <w:pPr>
        <w:pStyle w:val="Heading4"/>
        <w:numPr>
          <w:ilvl w:val="0"/>
          <w:numId w:val="6"/>
        </w:numPr>
      </w:pPr>
      <w:bookmarkStart w:id="515" w:name="_Toc223763561"/>
      <w:bookmarkStart w:id="516" w:name="_Toc223763787"/>
      <w:bookmarkStart w:id="517" w:name="_Toc223764128"/>
      <w:bookmarkStart w:id="518" w:name="_Toc223764504"/>
      <w:bookmarkStart w:id="519" w:name="_Toc223765229"/>
      <w:bookmarkStart w:id="520" w:name="_Toc223765315"/>
      <w:bookmarkStart w:id="521" w:name="_Toc223765394"/>
      <w:bookmarkStart w:id="522" w:name="_Toc223765453"/>
      <w:bookmarkStart w:id="523" w:name="_Toc223765507"/>
      <w:bookmarkStart w:id="524" w:name="_Toc223765645"/>
      <w:bookmarkStart w:id="525" w:name="_Toc223765784"/>
      <w:bookmarkStart w:id="526" w:name="_Toc370198978"/>
      <w:bookmarkStart w:id="527" w:name="_Toc402878115"/>
      <w:r w:rsidRPr="005C3C63">
        <w:t>Maksājumu kārtība un dokumenti</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351D2710" w14:textId="77777777" w:rsidR="00081734" w:rsidRDefault="00081734" w:rsidP="00E3060A">
      <w:pPr>
        <w:numPr>
          <w:ilvl w:val="1"/>
          <w:numId w:val="6"/>
        </w:numPr>
        <w:jc w:val="both"/>
      </w:pPr>
      <w:bookmarkStart w:id="528" w:name="_Toc58054013"/>
      <w:r w:rsidRPr="00C70BD8">
        <w:t>Samaksu paveiktajam</w:t>
      </w:r>
      <w:r>
        <w:t xml:space="preserve"> Darbam aprēķina:</w:t>
      </w:r>
    </w:p>
    <w:p w14:paraId="3A7065EF" w14:textId="77777777" w:rsidR="00081734" w:rsidRDefault="00081734" w:rsidP="00E3060A">
      <w:pPr>
        <w:numPr>
          <w:ilvl w:val="2"/>
          <w:numId w:val="6"/>
        </w:numPr>
        <w:tabs>
          <w:tab w:val="clear" w:pos="1344"/>
          <w:tab w:val="num" w:pos="1560"/>
        </w:tabs>
        <w:ind w:left="1440" w:hanging="600"/>
        <w:jc w:val="both"/>
      </w:pPr>
      <w:r>
        <w:t xml:space="preserve">atbilstoši nolīgtajām vai izmaiņu aktā noteiktajām vienības cenām par faktiski paveikto un uzmērīto darba apjomu; </w:t>
      </w:r>
    </w:p>
    <w:p w14:paraId="0503427E" w14:textId="77777777" w:rsidR="00081734" w:rsidRDefault="00081734" w:rsidP="00E3060A">
      <w:pPr>
        <w:numPr>
          <w:ilvl w:val="2"/>
          <w:numId w:val="6"/>
        </w:numPr>
        <w:tabs>
          <w:tab w:val="clear" w:pos="1344"/>
          <w:tab w:val="num" w:pos="1560"/>
        </w:tabs>
        <w:ind w:left="1440" w:hanging="600"/>
        <w:jc w:val="both"/>
      </w:pPr>
      <w:r>
        <w:t xml:space="preserve">Darba daļām, par kurām samaksa līgumā noteikta kā </w:t>
      </w:r>
      <w:r>
        <w:rPr>
          <w:iCs/>
        </w:rPr>
        <w:t>gabalsumma,</w:t>
      </w:r>
      <w:r>
        <w:t xml:space="preserve"> atbilstoši nolīgtajai vai izmaiņu aktā noteiktajai gabalsummai neatkarīgi no faktiskā darba apjoma.</w:t>
      </w:r>
    </w:p>
    <w:p w14:paraId="691A85E2" w14:textId="77777777" w:rsidR="00081734" w:rsidRPr="00C76090" w:rsidRDefault="00081734" w:rsidP="002736B9">
      <w:pPr>
        <w:numPr>
          <w:ilvl w:val="1"/>
          <w:numId w:val="6"/>
        </w:numPr>
        <w:autoSpaceDE w:val="0"/>
        <w:autoSpaceDN w:val="0"/>
        <w:adjustRightInd w:val="0"/>
        <w:jc w:val="both"/>
      </w:pPr>
      <w:r w:rsidRPr="00C76090">
        <w:t>Visus maksājumus veic ar pārskaitījumu uz Izpildītāja norādīto bankas kontu</w:t>
      </w:r>
      <w:r w:rsidRPr="00C76090">
        <w:rPr>
          <w:color w:val="FF0000"/>
        </w:rPr>
        <w:t xml:space="preserve"> 1</w:t>
      </w:r>
      <w:r w:rsidRPr="00C76090">
        <w:t>. pielikumā „Līguma dati” norādīto dienu laikā no brīža, kad Projekta vadītājs ir saņēmis pareizi sagatavotus samaksas dokumentus</w:t>
      </w:r>
      <w:r w:rsidR="002736B9" w:rsidRPr="00C76090">
        <w:rPr>
          <w:color w:val="FF0000"/>
        </w:rPr>
        <w:t>.</w:t>
      </w:r>
    </w:p>
    <w:p w14:paraId="398F0C17" w14:textId="77777777" w:rsidR="00081734" w:rsidRPr="00BC4852" w:rsidRDefault="00081734" w:rsidP="00E3060A">
      <w:pPr>
        <w:numPr>
          <w:ilvl w:val="1"/>
          <w:numId w:val="6"/>
        </w:numPr>
        <w:jc w:val="both"/>
      </w:pPr>
      <w:r w:rsidRPr="002736B9">
        <w:t>Izpildītājs 7 (septiņu) dienu laikā pēc kalendārā mēneša beigām iesniedz Būvinženierim aktu par</w:t>
      </w:r>
      <w:r w:rsidRPr="00B96BA8">
        <w:t xml:space="preserve"> iepriekšējā</w:t>
      </w:r>
      <w:r w:rsidRPr="00BC4852">
        <w:t xml:space="preserve"> periodā izpildīto Darba daļu un ikmēneša ziņojumu, kurā ievietoti precizēti būvdarbu izpildes un naudas plūsmas grafiki, problēmu un risku apraksts, fotogrāfijas. Būvinženieris pārbauda Izpildītāja iesniegto aktu 7 (septiņu) dienu laikā pēc tā saņemšanas, to apstiprina vai kopā ar rīkojumu veikt labojumus atdod Izpildītājam. Izpildītājs iesniedz Projekta vadītājam Būvinženiera </w:t>
      </w:r>
      <w:r w:rsidRPr="00303FBB">
        <w:t>apstiprinātu</w:t>
      </w:r>
      <w:r w:rsidRPr="00BC4852">
        <w:t xml:space="preserve"> aktu </w:t>
      </w:r>
      <w:r w:rsidRPr="00C76090">
        <w:rPr>
          <w:color w:val="0D0D0D" w:themeColor="text1" w:themeTint="F2"/>
        </w:rPr>
        <w:t>2 (divos)</w:t>
      </w:r>
      <w:r>
        <w:rPr>
          <w:color w:val="FF0000"/>
        </w:rPr>
        <w:t xml:space="preserve"> </w:t>
      </w:r>
      <w:r w:rsidRPr="00BC4852">
        <w:t>eksemplāros un rēķinu (turpmāk tekstā – Samaksas dokumenti).</w:t>
      </w:r>
    </w:p>
    <w:p w14:paraId="3FCF91CB" w14:textId="77777777" w:rsidR="00081734" w:rsidRPr="00BC4852" w:rsidRDefault="00081734" w:rsidP="00E3060A">
      <w:pPr>
        <w:numPr>
          <w:ilvl w:val="1"/>
          <w:numId w:val="6"/>
        </w:numPr>
        <w:jc w:val="both"/>
      </w:pPr>
      <w:r w:rsidRPr="00BC4852">
        <w:t>Rēķinos norāda šādus maksātāja rekvizītus</w:t>
      </w:r>
      <w:r w:rsidRPr="00D66269">
        <w:t>:</w:t>
      </w:r>
    </w:p>
    <w:p w14:paraId="1918DE82" w14:textId="77777777" w:rsidR="00081734" w:rsidRDefault="00081734" w:rsidP="00E3060A">
      <w:pPr>
        <w:jc w:val="both"/>
      </w:pPr>
    </w:p>
    <w:tbl>
      <w:tblPr>
        <w:tblW w:w="0" w:type="auto"/>
        <w:tblInd w:w="948" w:type="dxa"/>
        <w:tblLayout w:type="fixed"/>
        <w:tblLook w:val="0000" w:firstRow="0" w:lastRow="0" w:firstColumn="0" w:lastColumn="0" w:noHBand="0" w:noVBand="0"/>
      </w:tblPr>
      <w:tblGrid>
        <w:gridCol w:w="2160"/>
        <w:gridCol w:w="2880"/>
      </w:tblGrid>
      <w:tr w:rsidR="00081734" w14:paraId="56ED3230" w14:textId="77777777" w:rsidTr="0006016F">
        <w:tc>
          <w:tcPr>
            <w:tcW w:w="2160" w:type="dxa"/>
            <w:tcBorders>
              <w:top w:val="single" w:sz="4" w:space="0" w:color="auto"/>
              <w:left w:val="single" w:sz="4" w:space="0" w:color="auto"/>
              <w:bottom w:val="single" w:sz="4" w:space="0" w:color="auto"/>
              <w:right w:val="single" w:sz="4" w:space="0" w:color="auto"/>
            </w:tcBorders>
          </w:tcPr>
          <w:p w14:paraId="6A1CD8D2" w14:textId="77777777" w:rsidR="00081734" w:rsidRPr="00C912C6" w:rsidRDefault="00081734" w:rsidP="0006016F">
            <w:pPr>
              <w:jc w:val="both"/>
              <w:rPr>
                <w:b/>
              </w:rPr>
            </w:pPr>
            <w:r w:rsidRPr="00C912C6">
              <w:rPr>
                <w:b/>
              </w:rPr>
              <w:t>Maksātājs</w:t>
            </w:r>
          </w:p>
        </w:tc>
        <w:tc>
          <w:tcPr>
            <w:tcW w:w="2880" w:type="dxa"/>
            <w:tcBorders>
              <w:top w:val="single" w:sz="4" w:space="0" w:color="auto"/>
              <w:left w:val="single" w:sz="4" w:space="0" w:color="auto"/>
              <w:bottom w:val="single" w:sz="4" w:space="0" w:color="auto"/>
              <w:right w:val="single" w:sz="4" w:space="0" w:color="auto"/>
            </w:tcBorders>
          </w:tcPr>
          <w:p w14:paraId="6FB6E7F2" w14:textId="77777777" w:rsidR="00081734" w:rsidRPr="00C912C6" w:rsidRDefault="00905305" w:rsidP="0006016F">
            <w:pPr>
              <w:jc w:val="both"/>
              <w:rPr>
                <w:b/>
              </w:rPr>
            </w:pPr>
            <w:r>
              <w:rPr>
                <w:b/>
              </w:rPr>
              <w:t>Alojas novada dome</w:t>
            </w:r>
          </w:p>
        </w:tc>
      </w:tr>
      <w:tr w:rsidR="00081734" w14:paraId="1A916F81" w14:textId="77777777" w:rsidTr="0006016F">
        <w:tc>
          <w:tcPr>
            <w:tcW w:w="2160" w:type="dxa"/>
            <w:tcBorders>
              <w:top w:val="single" w:sz="4" w:space="0" w:color="auto"/>
              <w:left w:val="single" w:sz="4" w:space="0" w:color="auto"/>
              <w:bottom w:val="single" w:sz="4" w:space="0" w:color="auto"/>
              <w:right w:val="single" w:sz="4" w:space="0" w:color="auto"/>
            </w:tcBorders>
          </w:tcPr>
          <w:p w14:paraId="64AB3E44" w14:textId="77777777" w:rsidR="00081734" w:rsidRPr="00C912C6" w:rsidRDefault="00081734" w:rsidP="0006016F">
            <w:pPr>
              <w:jc w:val="both"/>
            </w:pPr>
            <w:r w:rsidRPr="00C912C6">
              <w:t>Reģistrācijas Nr.</w:t>
            </w:r>
          </w:p>
        </w:tc>
        <w:tc>
          <w:tcPr>
            <w:tcW w:w="2880" w:type="dxa"/>
            <w:tcBorders>
              <w:top w:val="single" w:sz="4" w:space="0" w:color="auto"/>
              <w:left w:val="single" w:sz="4" w:space="0" w:color="auto"/>
              <w:bottom w:val="single" w:sz="4" w:space="0" w:color="auto"/>
              <w:right w:val="single" w:sz="4" w:space="0" w:color="auto"/>
            </w:tcBorders>
            <w:vAlign w:val="center"/>
          </w:tcPr>
          <w:p w14:paraId="1880A6F3" w14:textId="77777777" w:rsidR="00081734" w:rsidRPr="00C912C6" w:rsidRDefault="00081734" w:rsidP="0006016F">
            <w:r w:rsidRPr="00C912C6">
              <w:t>900000</w:t>
            </w:r>
            <w:r w:rsidR="00905305">
              <w:t>60032</w:t>
            </w:r>
          </w:p>
        </w:tc>
      </w:tr>
      <w:tr w:rsidR="00081734" w14:paraId="782DC881" w14:textId="77777777" w:rsidTr="0006016F">
        <w:tc>
          <w:tcPr>
            <w:tcW w:w="2160" w:type="dxa"/>
            <w:tcBorders>
              <w:top w:val="single" w:sz="4" w:space="0" w:color="auto"/>
              <w:left w:val="single" w:sz="4" w:space="0" w:color="auto"/>
              <w:bottom w:val="single" w:sz="4" w:space="0" w:color="auto"/>
              <w:right w:val="single" w:sz="4" w:space="0" w:color="auto"/>
            </w:tcBorders>
          </w:tcPr>
          <w:p w14:paraId="586F5651" w14:textId="77777777" w:rsidR="00081734" w:rsidRPr="00C912C6" w:rsidRDefault="00081734" w:rsidP="0006016F">
            <w:pPr>
              <w:jc w:val="both"/>
            </w:pPr>
            <w:r w:rsidRPr="00C912C6">
              <w:t>PVN maksātāja Nr.</w:t>
            </w:r>
          </w:p>
        </w:tc>
        <w:tc>
          <w:tcPr>
            <w:tcW w:w="2880" w:type="dxa"/>
            <w:tcBorders>
              <w:top w:val="single" w:sz="4" w:space="0" w:color="auto"/>
              <w:left w:val="single" w:sz="4" w:space="0" w:color="auto"/>
              <w:bottom w:val="single" w:sz="4" w:space="0" w:color="auto"/>
              <w:right w:val="single" w:sz="4" w:space="0" w:color="auto"/>
            </w:tcBorders>
            <w:vAlign w:val="center"/>
          </w:tcPr>
          <w:p w14:paraId="424F52F1" w14:textId="77777777" w:rsidR="00081734" w:rsidRPr="00C912C6" w:rsidRDefault="00081734" w:rsidP="00905305">
            <w:r w:rsidRPr="00C912C6">
              <w:t>LV</w:t>
            </w:r>
            <w:r w:rsidR="00905305" w:rsidRPr="00C912C6">
              <w:t>900000</w:t>
            </w:r>
            <w:r w:rsidR="00905305">
              <w:t>60032</w:t>
            </w:r>
          </w:p>
        </w:tc>
      </w:tr>
      <w:tr w:rsidR="00081734" w14:paraId="3CE8C5B0" w14:textId="77777777" w:rsidTr="0006016F">
        <w:tc>
          <w:tcPr>
            <w:tcW w:w="2160" w:type="dxa"/>
            <w:tcBorders>
              <w:top w:val="single" w:sz="4" w:space="0" w:color="auto"/>
              <w:left w:val="single" w:sz="4" w:space="0" w:color="auto"/>
              <w:bottom w:val="single" w:sz="4" w:space="0" w:color="auto"/>
              <w:right w:val="single" w:sz="4" w:space="0" w:color="auto"/>
            </w:tcBorders>
          </w:tcPr>
          <w:p w14:paraId="0F71FEB8" w14:textId="77777777" w:rsidR="00081734" w:rsidRPr="00C912C6" w:rsidRDefault="00081734" w:rsidP="0006016F">
            <w:pPr>
              <w:jc w:val="both"/>
            </w:pPr>
            <w:r w:rsidRPr="00C912C6">
              <w:t>Adrese</w:t>
            </w:r>
          </w:p>
        </w:tc>
        <w:tc>
          <w:tcPr>
            <w:tcW w:w="2880" w:type="dxa"/>
            <w:tcBorders>
              <w:top w:val="single" w:sz="4" w:space="0" w:color="auto"/>
              <w:left w:val="single" w:sz="4" w:space="0" w:color="auto"/>
              <w:bottom w:val="single" w:sz="4" w:space="0" w:color="auto"/>
              <w:right w:val="single" w:sz="4" w:space="0" w:color="auto"/>
            </w:tcBorders>
            <w:vAlign w:val="center"/>
          </w:tcPr>
          <w:p w14:paraId="23458414" w14:textId="77777777" w:rsidR="00081734" w:rsidRPr="00C912C6" w:rsidRDefault="00905305" w:rsidP="0006016F">
            <w:r>
              <w:t>Jūras iela 3, Aloja, Alojas novads, LV-4064</w:t>
            </w:r>
          </w:p>
        </w:tc>
      </w:tr>
      <w:tr w:rsidR="00081734" w14:paraId="71B4510D" w14:textId="77777777" w:rsidTr="0006016F">
        <w:tc>
          <w:tcPr>
            <w:tcW w:w="2160" w:type="dxa"/>
            <w:tcBorders>
              <w:top w:val="single" w:sz="4" w:space="0" w:color="auto"/>
              <w:left w:val="single" w:sz="4" w:space="0" w:color="auto"/>
              <w:bottom w:val="single" w:sz="4" w:space="0" w:color="auto"/>
              <w:right w:val="single" w:sz="4" w:space="0" w:color="auto"/>
            </w:tcBorders>
          </w:tcPr>
          <w:p w14:paraId="48F4C349" w14:textId="77777777" w:rsidR="00081734" w:rsidRPr="00C912C6" w:rsidRDefault="00081734" w:rsidP="0006016F">
            <w:pPr>
              <w:jc w:val="both"/>
            </w:pPr>
            <w:r w:rsidRPr="00C912C6">
              <w:t>Bankas nosaukums</w:t>
            </w:r>
          </w:p>
        </w:tc>
        <w:tc>
          <w:tcPr>
            <w:tcW w:w="2880" w:type="dxa"/>
            <w:tcBorders>
              <w:top w:val="single" w:sz="4" w:space="0" w:color="auto"/>
              <w:left w:val="single" w:sz="4" w:space="0" w:color="auto"/>
              <w:bottom w:val="single" w:sz="4" w:space="0" w:color="auto"/>
              <w:right w:val="single" w:sz="4" w:space="0" w:color="auto"/>
            </w:tcBorders>
            <w:vAlign w:val="center"/>
          </w:tcPr>
          <w:p w14:paraId="70F492E5" w14:textId="77777777" w:rsidR="00081734" w:rsidRPr="00C912C6" w:rsidRDefault="00081734" w:rsidP="0006016F"/>
        </w:tc>
      </w:tr>
      <w:tr w:rsidR="00081734" w14:paraId="2D7EFA5B" w14:textId="77777777" w:rsidTr="0006016F">
        <w:tc>
          <w:tcPr>
            <w:tcW w:w="2160" w:type="dxa"/>
            <w:tcBorders>
              <w:top w:val="single" w:sz="4" w:space="0" w:color="auto"/>
              <w:left w:val="single" w:sz="4" w:space="0" w:color="auto"/>
              <w:bottom w:val="single" w:sz="4" w:space="0" w:color="auto"/>
              <w:right w:val="single" w:sz="4" w:space="0" w:color="auto"/>
            </w:tcBorders>
          </w:tcPr>
          <w:p w14:paraId="2D965549" w14:textId="77777777" w:rsidR="00081734" w:rsidRPr="00C912C6" w:rsidRDefault="00081734" w:rsidP="0006016F">
            <w:pPr>
              <w:jc w:val="both"/>
            </w:pPr>
            <w:r w:rsidRPr="00C912C6">
              <w:t>Bankas kods</w:t>
            </w:r>
          </w:p>
        </w:tc>
        <w:tc>
          <w:tcPr>
            <w:tcW w:w="2880" w:type="dxa"/>
            <w:tcBorders>
              <w:top w:val="single" w:sz="4" w:space="0" w:color="auto"/>
              <w:left w:val="single" w:sz="4" w:space="0" w:color="auto"/>
              <w:bottom w:val="single" w:sz="4" w:space="0" w:color="auto"/>
              <w:right w:val="single" w:sz="4" w:space="0" w:color="auto"/>
            </w:tcBorders>
            <w:vAlign w:val="center"/>
          </w:tcPr>
          <w:p w14:paraId="7B52AB35" w14:textId="77777777" w:rsidR="00081734" w:rsidRPr="00C912C6" w:rsidRDefault="00081734" w:rsidP="0006016F"/>
        </w:tc>
      </w:tr>
      <w:tr w:rsidR="00081734" w14:paraId="3E028A38" w14:textId="77777777" w:rsidTr="0006016F">
        <w:tc>
          <w:tcPr>
            <w:tcW w:w="2160" w:type="dxa"/>
            <w:tcBorders>
              <w:top w:val="single" w:sz="4" w:space="0" w:color="auto"/>
              <w:left w:val="single" w:sz="4" w:space="0" w:color="auto"/>
              <w:bottom w:val="single" w:sz="4" w:space="0" w:color="auto"/>
              <w:right w:val="single" w:sz="4" w:space="0" w:color="auto"/>
            </w:tcBorders>
          </w:tcPr>
          <w:p w14:paraId="7B573053" w14:textId="77777777" w:rsidR="00081734" w:rsidRPr="00C912C6" w:rsidRDefault="00081734" w:rsidP="0006016F">
            <w:pPr>
              <w:jc w:val="both"/>
            </w:pPr>
            <w:r w:rsidRPr="00C912C6">
              <w:t>Bankas konta Nr.</w:t>
            </w:r>
          </w:p>
        </w:tc>
        <w:tc>
          <w:tcPr>
            <w:tcW w:w="2880" w:type="dxa"/>
            <w:tcBorders>
              <w:top w:val="single" w:sz="4" w:space="0" w:color="auto"/>
              <w:left w:val="single" w:sz="4" w:space="0" w:color="auto"/>
              <w:bottom w:val="single" w:sz="4" w:space="0" w:color="auto"/>
              <w:right w:val="single" w:sz="4" w:space="0" w:color="auto"/>
            </w:tcBorders>
            <w:vAlign w:val="center"/>
          </w:tcPr>
          <w:p w14:paraId="5AE5D3FD" w14:textId="77777777" w:rsidR="00081734" w:rsidRPr="00C912C6" w:rsidRDefault="00081734" w:rsidP="0006016F">
            <w:pPr>
              <w:rPr>
                <w:color w:val="FF0000"/>
              </w:rPr>
            </w:pPr>
          </w:p>
        </w:tc>
      </w:tr>
    </w:tbl>
    <w:p w14:paraId="027D631C" w14:textId="77777777" w:rsidR="00081734" w:rsidRDefault="00081734" w:rsidP="00E3060A">
      <w:pPr>
        <w:ind w:left="360"/>
        <w:jc w:val="both"/>
      </w:pPr>
    </w:p>
    <w:p w14:paraId="1F4FD7B4" w14:textId="77777777" w:rsidR="00081734" w:rsidRPr="00B4095F" w:rsidRDefault="00081734" w:rsidP="00E3060A">
      <w:pPr>
        <w:numPr>
          <w:ilvl w:val="1"/>
          <w:numId w:val="6"/>
        </w:numPr>
        <w:jc w:val="both"/>
      </w:pPr>
      <w:bookmarkStart w:id="529" w:name="_Toc85449955"/>
      <w:r w:rsidRPr="00BC4852">
        <w:t>Pēdējo aktu par iepriekšējā periodā izpildīto Darba daļu Būvinženieris apstiprina 7 (septiņu) dienu laikā pē</w:t>
      </w:r>
      <w:r>
        <w:t xml:space="preserve">c Darba kvalitātes novērtēšanas, </w:t>
      </w:r>
      <w:r w:rsidRPr="00BC4852">
        <w:t>bet ne vēlāk kā 15 (piecpadsmit) dienas</w:t>
      </w:r>
      <w:r w:rsidRPr="00B4095F">
        <w:t xml:space="preserve"> pēc Darba pabeigšanas akta apstiprināšanas.</w:t>
      </w:r>
    </w:p>
    <w:p w14:paraId="5512E683" w14:textId="77777777" w:rsidR="00081734" w:rsidRPr="00153DA9" w:rsidRDefault="00081734" w:rsidP="00E3060A">
      <w:pPr>
        <w:numPr>
          <w:ilvl w:val="1"/>
          <w:numId w:val="6"/>
        </w:numPr>
        <w:jc w:val="both"/>
      </w:pPr>
      <w:r>
        <w:t xml:space="preserve">No katra akta par izpildīto darbu </w:t>
      </w:r>
      <w:r w:rsidRPr="00B96BA8">
        <w:t xml:space="preserve">izmaksām (bez PVN) Pasūtītājs uz laiku ietur </w:t>
      </w:r>
      <w:r w:rsidRPr="008567D5">
        <w:t xml:space="preserve">līguma 1. pielikumā </w:t>
      </w:r>
      <w:r w:rsidRPr="00B96BA8">
        <w:t xml:space="preserve">„Līguma dati” norādīto ieturējuma naudu </w:t>
      </w:r>
      <w:r w:rsidR="00BA20D7" w:rsidRPr="002736B9">
        <w:t>5 (piecu) %</w:t>
      </w:r>
      <w:r w:rsidR="00E855B9" w:rsidRPr="002736B9">
        <w:t xml:space="preserve"> </w:t>
      </w:r>
      <w:r w:rsidRPr="00B96BA8">
        <w:t>apmērā no līgumcenas (tas ir, bez PVN), turpmāk – Ieturējuma nauda. Puses piemēro šādu</w:t>
      </w:r>
      <w:r w:rsidRPr="00153DA9">
        <w:t xml:space="preserve"> Ieturējuma naudas izmantošanas kārtību:</w:t>
      </w:r>
    </w:p>
    <w:p w14:paraId="5122236E" w14:textId="77777777" w:rsidR="00081734" w:rsidRPr="008567D5" w:rsidRDefault="00081734" w:rsidP="00E3060A">
      <w:pPr>
        <w:numPr>
          <w:ilvl w:val="2"/>
          <w:numId w:val="6"/>
        </w:numPr>
        <w:tabs>
          <w:tab w:val="left" w:pos="1620"/>
        </w:tabs>
        <w:jc w:val="both"/>
      </w:pPr>
      <w:r w:rsidRPr="00153DA9">
        <w:lastRenderedPageBreak/>
        <w:t xml:space="preserve">50 (piecdesmit) % no Ieturējuma naudas Izpildītājs </w:t>
      </w:r>
      <w:r w:rsidR="00905305">
        <w:t xml:space="preserve">saņem pēc Gala </w:t>
      </w:r>
      <w:r w:rsidR="00905305" w:rsidRPr="008567D5">
        <w:t>novērtējuma akta</w:t>
      </w:r>
      <w:r w:rsidRPr="008567D5">
        <w:t xml:space="preserve"> abpusējas parakstīšanas;</w:t>
      </w:r>
    </w:p>
    <w:p w14:paraId="25B605C2" w14:textId="77777777" w:rsidR="00081734" w:rsidRPr="008567D5" w:rsidRDefault="00081734" w:rsidP="00E3060A">
      <w:pPr>
        <w:numPr>
          <w:ilvl w:val="2"/>
          <w:numId w:val="6"/>
        </w:numPr>
        <w:tabs>
          <w:tab w:val="left" w:pos="1620"/>
        </w:tabs>
        <w:jc w:val="both"/>
      </w:pPr>
      <w:r w:rsidRPr="008567D5">
        <w:t>50 (piecdesmit) % Ieturējuma naudas Izpildītājs saņem pēc līguma 6.nodaļā „Būvdarbu garantija” un 6.pielikumā „Būvdarbu garantijas noteikumi” noteiktā maksimālā garantijas termiņa beigām, izņemot nākamajā apakšpunktā noteikto gadījumu;</w:t>
      </w:r>
    </w:p>
    <w:p w14:paraId="5307B24D" w14:textId="77777777" w:rsidR="00081734" w:rsidRPr="008567D5" w:rsidRDefault="00081734" w:rsidP="00E3060A">
      <w:pPr>
        <w:numPr>
          <w:ilvl w:val="2"/>
          <w:numId w:val="6"/>
        </w:numPr>
        <w:tabs>
          <w:tab w:val="left" w:pos="1620"/>
        </w:tabs>
        <w:jc w:val="both"/>
      </w:pPr>
      <w:r w:rsidRPr="008567D5">
        <w:t>iepriekšējā apakšpunktā noteikto Ieturējuma naudas daļu Izpildītājam ar Pasūtītāju vienojoties ir tiesības aizstāt ar garantijas laika garantiju. Šādā gadījumā Pasūtītājs iepriekšējā apakšpunktā noteikto Ieturējuma naudas daļu pilnā apmērā pārskaita Izpildītājam.</w:t>
      </w:r>
    </w:p>
    <w:p w14:paraId="6950111B" w14:textId="77777777" w:rsidR="00081734" w:rsidRPr="00F75FDF" w:rsidRDefault="00081734" w:rsidP="00E3060A">
      <w:pPr>
        <w:numPr>
          <w:ilvl w:val="1"/>
          <w:numId w:val="6"/>
        </w:numPr>
        <w:jc w:val="both"/>
      </w:pPr>
      <w:r w:rsidRPr="008567D5">
        <w:t>Jebkura veida līgumsodu un zaudējumus Izpildītājs samaksā Pasūtītājam vai Pasūtītājs atskaita no Izpildītājam</w:t>
      </w:r>
      <w:r w:rsidRPr="00F75FDF">
        <w:t xml:space="preserve"> paredzētā maksājuma.</w:t>
      </w:r>
    </w:p>
    <w:p w14:paraId="3FAD308B" w14:textId="77777777" w:rsidR="00081734" w:rsidRDefault="00081734" w:rsidP="00E3060A">
      <w:pPr>
        <w:numPr>
          <w:ilvl w:val="1"/>
          <w:numId w:val="6"/>
        </w:numPr>
        <w:jc w:val="both"/>
      </w:pPr>
      <w:r w:rsidRPr="00BC4852">
        <w:t>Ja iepriekšējos aktos par izpildīto Darba daļu ir atklātas neprecizitātes, tās labo</w:t>
      </w:r>
      <w:r>
        <w:t xml:space="preserve"> </w:t>
      </w:r>
      <w:r w:rsidRPr="00B96BA8">
        <w:t>nākamajos aktos par izpildīto</w:t>
      </w:r>
      <w:r>
        <w:t xml:space="preserve"> Darba daļu.</w:t>
      </w:r>
    </w:p>
    <w:p w14:paraId="722C285F" w14:textId="71D36504" w:rsidR="00081734" w:rsidRDefault="00081734" w:rsidP="00E3060A">
      <w:pPr>
        <w:numPr>
          <w:ilvl w:val="1"/>
          <w:numId w:val="6"/>
        </w:numPr>
        <w:jc w:val="both"/>
      </w:pPr>
      <w:r>
        <w:t xml:space="preserve">Līguma darbības priekšlaicīgas izbeigšanas gadījumā visi maksājumi, tiek apturēti un maksājumus, tai skaitā līgumsodus, puses veic 60 (sešdesmit) dienu laikā pēc Darba un būves nodošanas – pieņemšanas akta parakstīšanas, </w:t>
      </w:r>
      <w:r w:rsidRPr="008567D5">
        <w:t>izņemot 13.</w:t>
      </w:r>
      <w:r w:rsidR="008A2469" w:rsidRPr="008567D5">
        <w:t>6</w:t>
      </w:r>
      <w:r w:rsidRPr="008567D5">
        <w:t xml:space="preserve">. punktā </w:t>
      </w:r>
      <w:r w:rsidRPr="006B1EB8">
        <w:t>noteikto Ieturējuma naudu</w:t>
      </w:r>
      <w:r>
        <w:t xml:space="preserve"> līdz garantijas termiņa beigām.</w:t>
      </w:r>
    </w:p>
    <w:p w14:paraId="2315C996" w14:textId="77777777" w:rsidR="00526772" w:rsidRDefault="00526772" w:rsidP="00526772">
      <w:pPr>
        <w:ind w:left="716"/>
        <w:jc w:val="both"/>
      </w:pPr>
    </w:p>
    <w:p w14:paraId="15E349C0" w14:textId="77777777" w:rsidR="00081734" w:rsidRDefault="00081734" w:rsidP="00E3060A">
      <w:pPr>
        <w:pStyle w:val="Heading4"/>
        <w:numPr>
          <w:ilvl w:val="0"/>
          <w:numId w:val="6"/>
        </w:numPr>
      </w:pPr>
      <w:bookmarkStart w:id="530" w:name="_Toc223763562"/>
      <w:bookmarkStart w:id="531" w:name="_Toc223763788"/>
      <w:bookmarkStart w:id="532" w:name="_Toc223764129"/>
      <w:bookmarkStart w:id="533" w:name="_Toc223764505"/>
      <w:bookmarkStart w:id="534" w:name="_Toc223765230"/>
      <w:bookmarkStart w:id="535" w:name="_Toc223765316"/>
      <w:bookmarkStart w:id="536" w:name="_Toc223765395"/>
      <w:bookmarkStart w:id="537" w:name="_Toc223765454"/>
      <w:bookmarkStart w:id="538" w:name="_Toc223765508"/>
      <w:bookmarkStart w:id="539" w:name="_Toc223765646"/>
      <w:bookmarkStart w:id="540" w:name="_Toc223765785"/>
      <w:bookmarkStart w:id="541" w:name="_Toc370198979"/>
      <w:bookmarkStart w:id="542" w:name="_Toc402878116"/>
      <w:bookmarkEnd w:id="528"/>
      <w:bookmarkEnd w:id="529"/>
      <w:r>
        <w:t>D</w:t>
      </w:r>
      <w:r w:rsidRPr="00F54887">
        <w:t>arba aizsardzība</w:t>
      </w:r>
      <w:bookmarkEnd w:id="530"/>
      <w:bookmarkEnd w:id="531"/>
      <w:bookmarkEnd w:id="532"/>
      <w:bookmarkEnd w:id="533"/>
      <w:bookmarkEnd w:id="534"/>
      <w:bookmarkEnd w:id="535"/>
      <w:bookmarkEnd w:id="536"/>
      <w:bookmarkEnd w:id="537"/>
      <w:bookmarkEnd w:id="538"/>
      <w:bookmarkEnd w:id="539"/>
      <w:bookmarkEnd w:id="540"/>
      <w:bookmarkEnd w:id="541"/>
      <w:r>
        <w:t xml:space="preserve"> un apdrošināšana</w:t>
      </w:r>
      <w:bookmarkEnd w:id="542"/>
    </w:p>
    <w:p w14:paraId="4B90FE73" w14:textId="77777777" w:rsidR="00081734" w:rsidRPr="00B96BA8" w:rsidRDefault="00081734" w:rsidP="00E3060A">
      <w:pPr>
        <w:numPr>
          <w:ilvl w:val="1"/>
          <w:numId w:val="6"/>
        </w:numPr>
        <w:jc w:val="both"/>
      </w:pPr>
      <w:bookmarkStart w:id="543" w:name="_Toc58054014"/>
      <w:bookmarkStart w:id="544" w:name="_Toc85449956"/>
      <w:r w:rsidRPr="00BC4852">
        <w:t xml:space="preserve">Izpildītājs </w:t>
      </w:r>
      <w:r>
        <w:t xml:space="preserve">ar šo līgumu </w:t>
      </w:r>
      <w:r w:rsidRPr="00B96BA8">
        <w:t xml:space="preserve">ir </w:t>
      </w:r>
      <w:r w:rsidRPr="005C3C63">
        <w:t>pilnvarots</w:t>
      </w:r>
      <w:r w:rsidR="00680E0F" w:rsidRPr="005C3C63">
        <w:t xml:space="preserve"> norīkot projekta vadītāju un darba aizsardzības koordinatoru </w:t>
      </w:r>
      <w:r w:rsidRPr="005C3C63">
        <w:t>un atbild par visu būves vietā veicamo darbu drošību un darba aizsardzības pasākumu veikšanu atbilstoši</w:t>
      </w:r>
      <w:r w:rsidRPr="00B96BA8">
        <w:t xml:space="preserve"> Darba aizsardzības likumam un ar to saistītajiem normatīvajiem aktiem.</w:t>
      </w:r>
    </w:p>
    <w:p w14:paraId="147E685B" w14:textId="77777777" w:rsidR="00081734" w:rsidRPr="00B72C8A" w:rsidRDefault="00081734" w:rsidP="00B40D54">
      <w:pPr>
        <w:numPr>
          <w:ilvl w:val="1"/>
          <w:numId w:val="6"/>
        </w:numPr>
        <w:jc w:val="both"/>
      </w:pPr>
      <w:bookmarkStart w:id="545" w:name="_Ref89499134"/>
      <w:r w:rsidRPr="00B96BA8">
        <w:t>Pirms Darba uzsākšanas Izpildītājs</w:t>
      </w:r>
      <w:r>
        <w:t xml:space="preserve"> noslēdz</w:t>
      </w:r>
      <w:r w:rsidR="00B72C8A">
        <w:t xml:space="preserve"> </w:t>
      </w:r>
      <w:r w:rsidRPr="00B72C8A">
        <w:t>atbildīgā būvdarbu vadītāja būvspeciālista civiltiesiskās apdrošināšanas līgumu un būvdarbu veicēja civiltiesiskās apdrošināšanas līgumu par visu būvdarbu un garantijas laiku</w:t>
      </w:r>
      <w:r w:rsidR="00B72C8A">
        <w:t>.</w:t>
      </w:r>
      <w:r w:rsidRPr="00B72C8A">
        <w:t xml:space="preserve"> </w:t>
      </w:r>
      <w:r w:rsidR="00B72C8A">
        <w:t>S</w:t>
      </w:r>
      <w:r w:rsidRPr="00B72C8A">
        <w:t xml:space="preserve">ākotnējam līgumam jābūt ne mazāk kā uz </w:t>
      </w:r>
      <w:r w:rsidR="00886DFA">
        <w:t>3 (</w:t>
      </w:r>
      <w:r w:rsidRPr="00B72C8A">
        <w:t>trīs</w:t>
      </w:r>
      <w:r w:rsidR="00886DFA">
        <w:t xml:space="preserve">) </w:t>
      </w:r>
      <w:r w:rsidRPr="00B72C8A">
        <w:t xml:space="preserve"> gadiem. Apdrošināšanas līgumu slēdz atbilstoši Ministru kabineta 2014.gada 19.augusta noteikumiem Nr.502 „Noteikumi par būvspeciālistu un būvdarbu veicēju civiltiesiskās atbildības obligāto apdrošināšanu”.</w:t>
      </w:r>
    </w:p>
    <w:bookmarkEnd w:id="545"/>
    <w:p w14:paraId="50763816" w14:textId="77777777" w:rsidR="00081734" w:rsidRPr="00C56EA5" w:rsidRDefault="00081734" w:rsidP="0039275A">
      <w:pPr>
        <w:numPr>
          <w:ilvl w:val="1"/>
          <w:numId w:val="6"/>
        </w:numPr>
        <w:jc w:val="both"/>
      </w:pPr>
      <w:r w:rsidRPr="00C56EA5">
        <w:t>Darbu būves vietā nedrīkst veikt bez līguma slēgšanas brīdī spēkā esošajos normatīvajos aktos noteiktās civiltiesiskās atbildības obligātās apdrošināšanas</w:t>
      </w:r>
      <w:r w:rsidR="006226B7">
        <w:t>.</w:t>
      </w:r>
      <w:r w:rsidRPr="00C56EA5">
        <w:t xml:space="preserve"> </w:t>
      </w:r>
      <w:r w:rsidRPr="004C0B27">
        <w:t>Apdrošināšanu apliecinošus dokumentus</w:t>
      </w:r>
      <w:r w:rsidRPr="00C56EA5">
        <w:t xml:space="preserve"> Izpildītājs iesniedz Projekta vadītājam ne vēlāk kā </w:t>
      </w:r>
      <w:r w:rsidR="00886DFA">
        <w:t xml:space="preserve"> 3 (</w:t>
      </w:r>
      <w:r w:rsidRPr="00C56EA5">
        <w:t>trīs</w:t>
      </w:r>
      <w:r w:rsidR="00886DFA">
        <w:t xml:space="preserve">) </w:t>
      </w:r>
      <w:r w:rsidRPr="00C56EA5">
        <w:t xml:space="preserve"> darba dienas pirms Darba sākšanas.</w:t>
      </w:r>
    </w:p>
    <w:p w14:paraId="62527357" w14:textId="1BDD64A2" w:rsidR="00081734" w:rsidRPr="00C56EA5" w:rsidRDefault="00081734" w:rsidP="0039275A">
      <w:pPr>
        <w:numPr>
          <w:ilvl w:val="1"/>
          <w:numId w:val="6"/>
        </w:numPr>
        <w:jc w:val="both"/>
      </w:pPr>
      <w:r w:rsidRPr="00C56EA5">
        <w:t xml:space="preserve">Gadījumā, ja šī līguma parakstīšanas brīdī ir spēkā esošs apdrošināšanas līgums, kas atbilst </w:t>
      </w:r>
      <w:r w:rsidRPr="008567D5">
        <w:t xml:space="preserve">līguma 14.2. punkta </w:t>
      </w:r>
      <w:r w:rsidRPr="00C56EA5">
        <w:t xml:space="preserve">prasībām, izņemot tā termiņu, Izpildītājam ir pienākums pirms spēkā esošā apdrošināšanas līguma darbības beigām, iesniegt Pasūtītāja jaunu apdrošināšanas līgumu, kura beigu termiņš būtu </w:t>
      </w:r>
      <w:r w:rsidR="00C56EA5" w:rsidRPr="00C56EA5">
        <w:t xml:space="preserve">vismaz </w:t>
      </w:r>
      <w:r w:rsidR="00656C88">
        <w:t>3 (</w:t>
      </w:r>
      <w:r w:rsidRPr="00C56EA5">
        <w:t>trīs</w:t>
      </w:r>
      <w:r w:rsidR="00656C88">
        <w:t>)</w:t>
      </w:r>
      <w:r w:rsidRPr="00C56EA5">
        <w:t xml:space="preserve"> gadi no šī līguma spēkā stāšanās brīža.</w:t>
      </w:r>
    </w:p>
    <w:p w14:paraId="101FB829" w14:textId="77777777" w:rsidR="00081734" w:rsidRDefault="00081734" w:rsidP="0039275A">
      <w:pPr>
        <w:numPr>
          <w:ilvl w:val="1"/>
          <w:numId w:val="6"/>
        </w:numPr>
        <w:jc w:val="both"/>
      </w:pPr>
      <w:r w:rsidRPr="00497B14">
        <w:t>Ja noslēgtā apdrošināšanas līguma termiņš tuvojas beigām, bet būvdarbi vai garantijas termiņš vēl turpinās, Izpildītājam ir pienākums pirms spēkā esošā apdrošināšanas līguma darbības beigām, iesniegt Pasūtītājam jaunu apdrošināšanas līgumu ar beigu termiņu līdz garantijas termiņa beigām.</w:t>
      </w:r>
    </w:p>
    <w:p w14:paraId="2BE8B16C" w14:textId="77777777" w:rsidR="00526772" w:rsidRPr="00497B14" w:rsidRDefault="00526772" w:rsidP="00526772">
      <w:pPr>
        <w:ind w:left="716"/>
        <w:jc w:val="both"/>
      </w:pPr>
    </w:p>
    <w:p w14:paraId="18EB3C60" w14:textId="77777777" w:rsidR="00081734" w:rsidRPr="00F42689" w:rsidRDefault="00081734" w:rsidP="00E3060A">
      <w:pPr>
        <w:pStyle w:val="Heading4"/>
        <w:numPr>
          <w:ilvl w:val="0"/>
          <w:numId w:val="6"/>
        </w:numPr>
      </w:pPr>
      <w:bookmarkStart w:id="546" w:name="_Toc223763563"/>
      <w:bookmarkStart w:id="547" w:name="_Toc223763789"/>
      <w:bookmarkStart w:id="548" w:name="_Toc223764130"/>
      <w:bookmarkStart w:id="549" w:name="_Toc223764506"/>
      <w:bookmarkStart w:id="550" w:name="_Toc223765231"/>
      <w:bookmarkStart w:id="551" w:name="_Toc223765317"/>
      <w:bookmarkStart w:id="552" w:name="_Toc223765396"/>
      <w:bookmarkStart w:id="553" w:name="_Toc223765455"/>
      <w:bookmarkStart w:id="554" w:name="_Toc223765509"/>
      <w:bookmarkStart w:id="555" w:name="_Toc223765647"/>
      <w:bookmarkStart w:id="556" w:name="_Toc223765786"/>
      <w:bookmarkStart w:id="557" w:name="_Toc370198980"/>
      <w:bookmarkStart w:id="558" w:name="_Toc402878117"/>
      <w:r w:rsidRPr="00F42689">
        <w:t>Līguma izpildes spējas ga</w:t>
      </w:r>
      <w:bookmarkEnd w:id="546"/>
      <w:bookmarkEnd w:id="547"/>
      <w:bookmarkEnd w:id="548"/>
      <w:bookmarkEnd w:id="549"/>
      <w:bookmarkEnd w:id="550"/>
      <w:bookmarkEnd w:id="551"/>
      <w:bookmarkEnd w:id="552"/>
      <w:bookmarkEnd w:id="553"/>
      <w:bookmarkEnd w:id="554"/>
      <w:bookmarkEnd w:id="555"/>
      <w:bookmarkEnd w:id="556"/>
      <w:r w:rsidRPr="00F42689">
        <w:t>rantija</w:t>
      </w:r>
      <w:bookmarkEnd w:id="557"/>
      <w:bookmarkEnd w:id="558"/>
    </w:p>
    <w:p w14:paraId="1377F4F0" w14:textId="77777777" w:rsidR="00081734" w:rsidRPr="00905305" w:rsidRDefault="00081734" w:rsidP="00E3060A">
      <w:pPr>
        <w:numPr>
          <w:ilvl w:val="1"/>
          <w:numId w:val="6"/>
        </w:numPr>
        <w:jc w:val="both"/>
      </w:pPr>
      <w:r w:rsidRPr="00905305">
        <w:rPr>
          <w:iCs/>
        </w:rPr>
        <w:t xml:space="preserve">Izpildītājam </w:t>
      </w:r>
      <w:r w:rsidR="00905305" w:rsidRPr="00905305">
        <w:rPr>
          <w:iCs/>
        </w:rPr>
        <w:t>ir</w:t>
      </w:r>
      <w:r w:rsidRPr="00905305">
        <w:rPr>
          <w:iCs/>
        </w:rPr>
        <w:t xml:space="preserve"> jāiesniedz līguma izpildes spēju garantija atbilstoši līguma 7.pielikuma „Finanšu garantiju noteikumi” prasībām 14 (četrpadsmit) dienu laikā pēc līguma noslēgšanas. Garantija jāiesniedz</w:t>
      </w:r>
      <w:r w:rsidR="00905305" w:rsidRPr="00905305">
        <w:rPr>
          <w:iCs/>
        </w:rPr>
        <w:t xml:space="preserve"> Alojas novada domē, Jūras ielā 3, Alojā, Alojas novadā, LV-4064</w:t>
      </w:r>
      <w:r w:rsidRPr="00905305">
        <w:rPr>
          <w:iCs/>
        </w:rPr>
        <w:t>.</w:t>
      </w:r>
    </w:p>
    <w:p w14:paraId="7BFC484A" w14:textId="77777777" w:rsidR="00081734" w:rsidRPr="00905305" w:rsidRDefault="00081734" w:rsidP="00E3060A">
      <w:pPr>
        <w:numPr>
          <w:ilvl w:val="1"/>
          <w:numId w:val="6"/>
        </w:numPr>
        <w:jc w:val="both"/>
        <w:rPr>
          <w:strike/>
        </w:rPr>
      </w:pPr>
      <w:r w:rsidRPr="00905305">
        <w:rPr>
          <w:iCs/>
        </w:rPr>
        <w:lastRenderedPageBreak/>
        <w:t xml:space="preserve">Izpildes spējas garantijai jābūt spēkā no līguma spēkā stāšanās dienas līdz datumam, kas ir ne mazāk kā 28 (divdesmit astoņas) dienas pēc līgumā noteiktā Darba pabeigšanas datuma. </w:t>
      </w:r>
    </w:p>
    <w:p w14:paraId="186E4C6D" w14:textId="77777777" w:rsidR="00081734" w:rsidRPr="00905305" w:rsidRDefault="00081734" w:rsidP="00E3060A">
      <w:pPr>
        <w:numPr>
          <w:ilvl w:val="1"/>
          <w:numId w:val="6"/>
        </w:numPr>
        <w:jc w:val="both"/>
        <w:rPr>
          <w:strike/>
        </w:rPr>
      </w:pPr>
      <w:r w:rsidRPr="00905305">
        <w:rPr>
          <w:iCs/>
        </w:rPr>
        <w:t xml:space="preserve">Garantiju drīkst iesniegt uz īsāku termiņu, to periodiski pagarinot, bet garantijas minimālais darbības termiņš nedrīkst būt īsāks par 3 (trīs) mēnešiem vai par 15.2. punktā norādīto termiņu. Ja izpildes spējas garantija tiek iesniegta pa daļām, tad garantija jāpagarina ne vēlāk kā </w:t>
      </w:r>
      <w:r w:rsidRPr="00905305">
        <w:t>14 (četrpadsmit) dienas pirms iepriekšējās garantijas termiņa beigām un jāiesniedz</w:t>
      </w:r>
      <w:r w:rsidR="00905305" w:rsidRPr="00905305">
        <w:t xml:space="preserve"> Pasūtītāja norādītajā adresē</w:t>
      </w:r>
      <w:r w:rsidRPr="00905305">
        <w:t>.</w:t>
      </w:r>
    </w:p>
    <w:p w14:paraId="5A76A9B8" w14:textId="77777777" w:rsidR="00081734" w:rsidRPr="00905305" w:rsidRDefault="00081734" w:rsidP="00E3060A">
      <w:pPr>
        <w:numPr>
          <w:ilvl w:val="1"/>
          <w:numId w:val="6"/>
        </w:numPr>
        <w:jc w:val="both"/>
        <w:rPr>
          <w:strike/>
        </w:rPr>
      </w:pPr>
      <w:r w:rsidRPr="00905305">
        <w:rPr>
          <w:iCs/>
        </w:rPr>
        <w:t>Ja līgums noslēgts ar piegādātāju apvienību, tad pieļaujama vienlaicīga vairāku garantiju iesniegšana, ja kopējā garantiju summa atbilst līguma 7.pielikuma „Finanšu garantiju noteikumi” prasībām un izdoto garantiju saturs garantē Pasūtītājam tiesības saņemt visu garantijas summu.</w:t>
      </w:r>
    </w:p>
    <w:p w14:paraId="1559D38F" w14:textId="77777777" w:rsidR="00081734" w:rsidRPr="00905305" w:rsidRDefault="00081734" w:rsidP="00E3060A">
      <w:pPr>
        <w:numPr>
          <w:ilvl w:val="1"/>
          <w:numId w:val="6"/>
        </w:numPr>
        <w:jc w:val="both"/>
        <w:rPr>
          <w:strike/>
        </w:rPr>
      </w:pPr>
      <w:r w:rsidRPr="00905305">
        <w:rPr>
          <w:iCs/>
        </w:rPr>
        <w:t xml:space="preserve">Ja Darbs </w:t>
      </w:r>
      <w:r w:rsidRPr="00905305">
        <w:t>nav pabeigts 28 (divdesmit astoņas) dienas pirms izpildes spējas garantijas beigām, tad izpildes spējas garantija jāpagarina atbilstoši 15.2.punktā noteiktajam (termiņš nedrīkst būt īsāks kā 28 dienas pēc Darba pabeigšanas datuma)</w:t>
      </w:r>
      <w:r w:rsidR="00905305" w:rsidRPr="00905305">
        <w:t xml:space="preserve"> un tā jāiesniedz Pasūtītāja norādītajā adresē</w:t>
      </w:r>
      <w:r w:rsidRPr="00905305">
        <w:t xml:space="preserve"> ne vēlāk kā 14 (četrpadsmit) dienas pirms iepriekšējās garantijas termiņa beigām.</w:t>
      </w:r>
    </w:p>
    <w:p w14:paraId="3215D504" w14:textId="77777777" w:rsidR="00081734" w:rsidRPr="00905305" w:rsidRDefault="00081734" w:rsidP="00E3060A">
      <w:pPr>
        <w:numPr>
          <w:ilvl w:val="1"/>
          <w:numId w:val="6"/>
        </w:numPr>
        <w:jc w:val="both"/>
      </w:pPr>
      <w:r w:rsidRPr="00905305">
        <w:t>Ja Darbs nav pabeigts 28 (divdesmit astoņas) dienas pirms izpildes spējas garantijas beigām un Izpildītājs nav veicis izpildes spējas garantijas pagarinājumu, tad Pasūtītājam ir tiesības saņemt visu garantijas summu līdz brīdim, kamēr Izpildītājs iesniedz līguma noteikumiem atbilstošu izpildes spējas garantiju.</w:t>
      </w:r>
    </w:p>
    <w:p w14:paraId="0A99B98C" w14:textId="77777777" w:rsidR="00526772" w:rsidRPr="005A10D3" w:rsidRDefault="00526772" w:rsidP="00526772">
      <w:pPr>
        <w:ind w:left="716"/>
        <w:jc w:val="both"/>
        <w:rPr>
          <w:color w:val="FF0000"/>
        </w:rPr>
      </w:pPr>
    </w:p>
    <w:p w14:paraId="466FE116" w14:textId="77777777" w:rsidR="00081734" w:rsidRDefault="00081734" w:rsidP="00E3060A">
      <w:pPr>
        <w:pStyle w:val="Heading4"/>
        <w:numPr>
          <w:ilvl w:val="0"/>
          <w:numId w:val="6"/>
        </w:numPr>
      </w:pPr>
      <w:bookmarkStart w:id="559" w:name="_Toc223763564"/>
      <w:bookmarkStart w:id="560" w:name="_Toc223763790"/>
      <w:bookmarkStart w:id="561" w:name="_Toc223764131"/>
      <w:bookmarkStart w:id="562" w:name="_Toc223764507"/>
      <w:bookmarkStart w:id="563" w:name="_Toc223765232"/>
      <w:bookmarkStart w:id="564" w:name="_Toc223765318"/>
      <w:bookmarkStart w:id="565" w:name="_Toc223765397"/>
      <w:bookmarkStart w:id="566" w:name="_Toc223765456"/>
      <w:bookmarkStart w:id="567" w:name="_Toc223765510"/>
      <w:bookmarkStart w:id="568" w:name="_Toc223765648"/>
      <w:bookmarkStart w:id="569" w:name="_Toc223765787"/>
      <w:bookmarkStart w:id="570" w:name="_Toc370198981"/>
      <w:bookmarkStart w:id="571" w:name="_Toc402878118"/>
      <w:r>
        <w:t>Līgumsods</w:t>
      </w:r>
      <w:bookmarkEnd w:id="543"/>
      <w:bookmarkEnd w:id="544"/>
      <w:bookmarkEnd w:id="559"/>
      <w:bookmarkEnd w:id="560"/>
      <w:bookmarkEnd w:id="561"/>
      <w:bookmarkEnd w:id="562"/>
      <w:bookmarkEnd w:id="563"/>
      <w:bookmarkEnd w:id="564"/>
      <w:bookmarkEnd w:id="565"/>
      <w:bookmarkEnd w:id="566"/>
      <w:bookmarkEnd w:id="567"/>
      <w:bookmarkEnd w:id="568"/>
      <w:bookmarkEnd w:id="569"/>
      <w:bookmarkEnd w:id="570"/>
      <w:bookmarkEnd w:id="571"/>
    </w:p>
    <w:p w14:paraId="4D1AEFCB" w14:textId="77777777" w:rsidR="00081734" w:rsidRPr="00B96BA8" w:rsidRDefault="00081734" w:rsidP="00B0797A">
      <w:pPr>
        <w:numPr>
          <w:ilvl w:val="1"/>
          <w:numId w:val="6"/>
        </w:numPr>
        <w:jc w:val="both"/>
      </w:pPr>
      <w:bookmarkStart w:id="572" w:name="_Toc58054015"/>
      <w:bookmarkStart w:id="573" w:name="_Toc85449957"/>
      <w:r w:rsidRPr="00BC4852">
        <w:t xml:space="preserve">Ja Pasūtītājs noteiktajā laikā neveic maksājumus </w:t>
      </w:r>
      <w:r w:rsidRPr="00474E13">
        <w:t xml:space="preserve">par Darbu, tad Izpildītājam ir tiesības </w:t>
      </w:r>
      <w:r w:rsidRPr="00175A56">
        <w:t>p</w:t>
      </w:r>
      <w:r>
        <w:t xml:space="preserve">iemērot Pasūtītājam </w:t>
      </w:r>
      <w:r w:rsidRPr="00B96BA8">
        <w:t>līgumsodu 0,05 (nulle komats nulle piecu)% apmērā no neveiktā maksājuma (parāda) par katru kavējuma dienu, bet kopsummā ne vairāk kā 10 (desmit) % no  parāda summas.</w:t>
      </w:r>
    </w:p>
    <w:p w14:paraId="1D6E20AE" w14:textId="77777777" w:rsidR="00081734" w:rsidRPr="00B96BA8" w:rsidRDefault="00081734" w:rsidP="00E3060A">
      <w:pPr>
        <w:numPr>
          <w:ilvl w:val="1"/>
          <w:numId w:val="6"/>
        </w:numPr>
        <w:jc w:val="both"/>
      </w:pPr>
      <w:r w:rsidRPr="00B96BA8">
        <w:t>Ja Darbs nav pabeigts līdz līgumā noteiktajam termiņam</w:t>
      </w:r>
      <w:r>
        <w:t xml:space="preserve"> un</w:t>
      </w:r>
      <w:r w:rsidRPr="00C51DD9">
        <w:t xml:space="preserve"> </w:t>
      </w:r>
      <w:r>
        <w:t>kavējums ir ilgāks par 5 (piecām) dienām,  Pasūtītājs ir tiesīgs piemērot Izpildītājam līgumsodu   0</w:t>
      </w:r>
      <w:r w:rsidRPr="00B96BA8">
        <w:t xml:space="preserve">,05 (nulle komats nulle piecu) % apmērā no līgumcenas par katru nokavēto dienu, sākot no pirmās nokavējuma dienas,  bet kopsummā ne vairāk kā 10 (desmit) % no galvenās saistības apmēra - līguma 4.1.punktā noteiktās objekta  līgumcenas. </w:t>
      </w:r>
    </w:p>
    <w:p w14:paraId="24E87633" w14:textId="77777777" w:rsidR="00081734" w:rsidRPr="00B96BA8" w:rsidRDefault="00081734" w:rsidP="00E3060A">
      <w:pPr>
        <w:numPr>
          <w:ilvl w:val="1"/>
          <w:numId w:val="6"/>
        </w:numPr>
        <w:jc w:val="both"/>
      </w:pPr>
      <w:r w:rsidRPr="00175A56">
        <w:t xml:space="preserve">Par satiksmes organizācijas un darba vietas </w:t>
      </w:r>
      <w:r w:rsidRPr="00B96BA8">
        <w:t xml:space="preserve">aprīkojuma shēmas neievērošanu, ja šāds pārkāpums konstatēts ar Pasūtītāja vai Būvinženiera, vai Būvuzrauga sastādītu aktu, Pasūtītājam ir tiesības </w:t>
      </w:r>
      <w:r>
        <w:t xml:space="preserve">piemērot Izpildītajam </w:t>
      </w:r>
      <w:r w:rsidRPr="00B96BA8">
        <w:t xml:space="preserve">līgumsodu 200 (divi simti) </w:t>
      </w:r>
      <w:r w:rsidRPr="00B96BA8">
        <w:rPr>
          <w:i/>
        </w:rPr>
        <w:t>euro</w:t>
      </w:r>
      <w:r w:rsidRPr="00B96BA8">
        <w:t xml:space="preserve"> apmērā (akts). Konstatējot pārkāpumu otro reizi (otrais akts) līgumsods ir 500 (pieci simti) </w:t>
      </w:r>
      <w:r w:rsidRPr="00B96BA8">
        <w:rPr>
          <w:i/>
        </w:rPr>
        <w:t>euro</w:t>
      </w:r>
      <w:r w:rsidRPr="00B96BA8">
        <w:t xml:space="preserve"> apmērā. Konstatējot pārkāpumu trešo reizi (trešais akts) un katru nākamo reizi līgumsods ir 1000 (viens tūkstotis) </w:t>
      </w:r>
      <w:r w:rsidRPr="00B96BA8">
        <w:rPr>
          <w:i/>
        </w:rPr>
        <w:t>euro</w:t>
      </w:r>
      <w:r w:rsidRPr="00B96BA8">
        <w:t xml:space="preserve"> apmērā.</w:t>
      </w:r>
    </w:p>
    <w:p w14:paraId="050B44D8" w14:textId="77777777" w:rsidR="00081734" w:rsidRPr="00BF4BCE" w:rsidRDefault="00081734" w:rsidP="00E3060A">
      <w:pPr>
        <w:numPr>
          <w:ilvl w:val="1"/>
          <w:numId w:val="6"/>
        </w:numPr>
        <w:jc w:val="both"/>
      </w:pPr>
      <w:r w:rsidRPr="001D66AB">
        <w:t>Par būvlaukuma</w:t>
      </w:r>
      <w:r>
        <w:t xml:space="preserve"> vai apvedceļu uzturēšanu neatbilstoši līguma un </w:t>
      </w:r>
      <w:r w:rsidRPr="00B96BA8">
        <w:t xml:space="preserve">Specifikāciju prasībām, ja šāds pārkāpums konstatēts ar Pasūtītāja vai Būvinženiera, vai Būvuzrauga sastādītu aktu, Pasūtītājam ir tiesības </w:t>
      </w:r>
      <w:r>
        <w:t xml:space="preserve">piemērot Izpildītajam </w:t>
      </w:r>
      <w:r w:rsidRPr="00B96BA8">
        <w:t xml:space="preserve">līgumsodu 200(divi simti ) </w:t>
      </w:r>
      <w:r w:rsidRPr="00B96BA8">
        <w:rPr>
          <w:i/>
        </w:rPr>
        <w:t>euro</w:t>
      </w:r>
      <w:r w:rsidRPr="00B96BA8">
        <w:t xml:space="preserve"> apmērā (akts). Konstatējot pārkāpumu otro reizi (otrais akts) līgumsods ir 500 (pieci  </w:t>
      </w:r>
      <w:r w:rsidRPr="00BF4BCE">
        <w:t xml:space="preserve">simti) </w:t>
      </w:r>
      <w:r w:rsidRPr="00BF4BCE">
        <w:rPr>
          <w:i/>
        </w:rPr>
        <w:t>euro</w:t>
      </w:r>
      <w:r w:rsidRPr="00BF4BCE">
        <w:t xml:space="preserve"> apmērā. Konstatējot pārkāpumu trešo reizi (trešais akts) un katru nākamo reizi līgumsods ir 1000 (viens tūkstotis) </w:t>
      </w:r>
      <w:r w:rsidRPr="00BF4BCE">
        <w:rPr>
          <w:i/>
        </w:rPr>
        <w:t>euro</w:t>
      </w:r>
      <w:r w:rsidRPr="00BF4BCE">
        <w:t xml:space="preserve"> apmērā.</w:t>
      </w:r>
    </w:p>
    <w:p w14:paraId="1C5CBC6E" w14:textId="77777777" w:rsidR="00081734" w:rsidRPr="00BF4BCE" w:rsidRDefault="00081734" w:rsidP="00E3060A">
      <w:pPr>
        <w:numPr>
          <w:ilvl w:val="1"/>
          <w:numId w:val="6"/>
        </w:numPr>
        <w:jc w:val="both"/>
      </w:pPr>
      <w:r w:rsidRPr="00BF4BCE">
        <w:t xml:space="preserve">Par Ministru kabineta 2001.gada 23.oktobra noteikumos Nr.446 „Būvnoteikumi darbiem autoceļu tīklā” vai līguma noslēgšanas dienā citā, tos aizstājošajā normatīvajā aktā noteikto darba veikšanas dokumentu neatrašanos Darba veikšanas vietā vai to neaizpildīšanu, ja tas konstatēts ar Pasūtītāja vai Būvinženiera, vai Būvuzrauga sastādītu aktu, Pasūtītājam ir tiesības </w:t>
      </w:r>
      <w:r>
        <w:t>piemērot Izpildītajam</w:t>
      </w:r>
      <w:r w:rsidRPr="00BF4BCE">
        <w:t xml:space="preserve"> līgumsodu 200 (divi simti) </w:t>
      </w:r>
      <w:r w:rsidRPr="00BF4BCE">
        <w:rPr>
          <w:i/>
        </w:rPr>
        <w:t>euro</w:t>
      </w:r>
      <w:r w:rsidRPr="00BF4BCE">
        <w:t xml:space="preserve"> apmērā (akts). Konstatējot pārkāpumu otro reizi (otrais akts) līgumsods ir 500 </w:t>
      </w:r>
      <w:r w:rsidRPr="00BF4BCE">
        <w:lastRenderedPageBreak/>
        <w:t xml:space="preserve">(pieci simti) </w:t>
      </w:r>
      <w:r w:rsidRPr="00BF4BCE">
        <w:rPr>
          <w:i/>
        </w:rPr>
        <w:t>euro</w:t>
      </w:r>
      <w:r w:rsidRPr="00BF4BCE">
        <w:t xml:space="preserve"> apmērā. Konstatējot pārkāpumu trešo reizi (trešais akts) un katru nākamo reizi līgumsods ir 1000 (viens tūkstotis) </w:t>
      </w:r>
      <w:r w:rsidRPr="00BF4BCE">
        <w:rPr>
          <w:i/>
        </w:rPr>
        <w:t>euro</w:t>
      </w:r>
      <w:r w:rsidRPr="00BF4BCE">
        <w:t xml:space="preserve"> apmērā.</w:t>
      </w:r>
    </w:p>
    <w:p w14:paraId="2CB59703" w14:textId="77777777" w:rsidR="00081734" w:rsidRPr="00A7668D" w:rsidRDefault="00081734" w:rsidP="00E3060A">
      <w:pPr>
        <w:numPr>
          <w:ilvl w:val="1"/>
          <w:numId w:val="6"/>
        </w:numPr>
        <w:jc w:val="both"/>
      </w:pPr>
      <w:r w:rsidRPr="00BF4BCE">
        <w:t>Izbeidzot šī līguma darbību vai atkāpjoties</w:t>
      </w:r>
      <w:r w:rsidRPr="00B96BA8">
        <w:t xml:space="preserve"> no līguma pēc vienas puses iniciatīvas</w:t>
      </w:r>
      <w:r w:rsidRPr="00266C8D">
        <w:t xml:space="preserve">, kas nav saistīta ar otras puses līgumsaistību neizpildi vai nepienācīgu izpildi, līguma izbeigšanas </w:t>
      </w:r>
      <w:r w:rsidRPr="00A7668D">
        <w:t>(atkāpšanās) iniciators, maksā otrai pusei līgumsodu 10 (desmit) % apmērā no līguma 4.1.punktā noteiktās līgumcenas.</w:t>
      </w:r>
    </w:p>
    <w:p w14:paraId="4D6F19C4" w14:textId="77777777" w:rsidR="00081734" w:rsidRPr="00B96BA8" w:rsidRDefault="00081734" w:rsidP="00E3060A">
      <w:pPr>
        <w:numPr>
          <w:ilvl w:val="1"/>
          <w:numId w:val="6"/>
        </w:numPr>
        <w:jc w:val="both"/>
      </w:pPr>
      <w:r w:rsidRPr="00A7668D">
        <w:t xml:space="preserve">Ja </w:t>
      </w:r>
      <w:r w:rsidRPr="008567D5">
        <w:t xml:space="preserve">līguma 10.2. un 10.3. punktā noteiktajos gadījumos un noteiktajā termiņā Izpildītājs neiesniedz Projekta vadītājam </w:t>
      </w:r>
      <w:r w:rsidRPr="00B96BA8">
        <w:t>izskatīšanai</w:t>
      </w:r>
      <w:r w:rsidRPr="00B16460">
        <w:t xml:space="preserve"> atbildīgā būvdarbu vadītāja </w:t>
      </w:r>
      <w:r w:rsidRPr="00B96BA8">
        <w:t>maiņas ierosinājumu par konkursa piedāvājumā norādītā atbildīgā būvdarbu vadītāja nomaiņu ar tādu, kura kvalifikācija atbilst iepirkuma nolikumā izvirzītajām prasībām, tad Pasūtītājs</w:t>
      </w:r>
      <w:r w:rsidRPr="00D753E6">
        <w:t xml:space="preserve"> </w:t>
      </w:r>
      <w:r>
        <w:t>ir tiesīgs piemērot Izpildītajam</w:t>
      </w:r>
      <w:r w:rsidRPr="00B96BA8">
        <w:t xml:space="preserve"> līgumsodu 300 (trīs simti) </w:t>
      </w:r>
      <w:r w:rsidRPr="00B96BA8">
        <w:rPr>
          <w:i/>
        </w:rPr>
        <w:t>euro</w:t>
      </w:r>
      <w:r w:rsidRPr="00B96BA8">
        <w:t xml:space="preserve"> par katru gadījumu.</w:t>
      </w:r>
    </w:p>
    <w:p w14:paraId="3A3C5F93" w14:textId="77777777" w:rsidR="00081734" w:rsidRPr="009660D4" w:rsidRDefault="00081734" w:rsidP="009660D4">
      <w:pPr>
        <w:pStyle w:val="ListParagraph"/>
        <w:numPr>
          <w:ilvl w:val="1"/>
          <w:numId w:val="6"/>
        </w:numPr>
        <w:jc w:val="both"/>
      </w:pPr>
      <w:r w:rsidRPr="00B96BA8">
        <w:t xml:space="preserve">Ja </w:t>
      </w:r>
      <w:r w:rsidRPr="008567D5">
        <w:t xml:space="preserve">līguma  10.4.  punktā </w:t>
      </w:r>
      <w:r w:rsidRPr="00B96BA8">
        <w:t>noteiktajos gadījumos un noteiktajā termiņā Izpildītājs neiesniedz Projekta vadītājam izskatīšanai apakšuzņēmēja, kuram nododamā Darba da</w:t>
      </w:r>
      <w:r>
        <w:t>ļ</w:t>
      </w:r>
      <w:r w:rsidRPr="00B96BA8">
        <w:t xml:space="preserve">a ir 20% vai lielāka </w:t>
      </w:r>
      <w:r w:rsidRPr="009660D4">
        <w:t xml:space="preserve">no kopējās iepirkuma līguma vērtības </w:t>
      </w:r>
      <w:r>
        <w:t xml:space="preserve"> maiņas ierosinājumu </w:t>
      </w:r>
      <w:r w:rsidRPr="009660D4">
        <w:t xml:space="preserve">vai  </w:t>
      </w:r>
      <w:r>
        <w:t>jauna apakšuzņēmēja</w:t>
      </w:r>
      <w:r w:rsidRPr="009660D4">
        <w:t xml:space="preserve">, kura veicamā Darba daļa plānota 20 (divdesmit)% </w:t>
      </w:r>
      <w:r>
        <w:t xml:space="preserve"> vai lielāka </w:t>
      </w:r>
      <w:r w:rsidRPr="009660D4">
        <w:t>no kopējās līguma vērtības</w:t>
      </w:r>
      <w:r>
        <w:t>, piesaistīšanas pieteikumu,</w:t>
      </w:r>
      <w:r w:rsidRPr="009660D4">
        <w:t xml:space="preserve"> </w:t>
      </w:r>
      <w:r w:rsidRPr="00B96BA8">
        <w:t>tad Pasūtītājs</w:t>
      </w:r>
      <w:r w:rsidRPr="00D753E6">
        <w:t xml:space="preserve"> </w:t>
      </w:r>
      <w:r>
        <w:t>ir tiesīgs piemērot Izpildītajam</w:t>
      </w:r>
      <w:r w:rsidRPr="00B96BA8">
        <w:t xml:space="preserve"> līgumsodu 300 (trīs simti) </w:t>
      </w:r>
      <w:r w:rsidRPr="00B96BA8">
        <w:rPr>
          <w:i/>
        </w:rPr>
        <w:t>euro</w:t>
      </w:r>
      <w:r w:rsidRPr="00B96BA8">
        <w:t xml:space="preserve"> par katru gadījumu.</w:t>
      </w:r>
    </w:p>
    <w:p w14:paraId="392B6F68" w14:textId="77777777" w:rsidR="00081734" w:rsidRPr="008567D5" w:rsidRDefault="00081734" w:rsidP="00B6188F">
      <w:pPr>
        <w:numPr>
          <w:ilvl w:val="1"/>
          <w:numId w:val="6"/>
        </w:numPr>
        <w:jc w:val="both"/>
        <w:rPr>
          <w:sz w:val="22"/>
          <w:szCs w:val="22"/>
        </w:rPr>
      </w:pPr>
      <w:r w:rsidRPr="00B96BA8">
        <w:t xml:space="preserve">Ja līguma  </w:t>
      </w:r>
      <w:r w:rsidRPr="008567D5">
        <w:t>10.6.  punktā noteiktajā termiņā un kārtībā  Izpildītājs nepaziņo Pasūtītājam  par apakšuz</w:t>
      </w:r>
      <w:r w:rsidRPr="008567D5">
        <w:rPr>
          <w:sz w:val="22"/>
          <w:szCs w:val="22"/>
        </w:rPr>
        <w:t xml:space="preserve">ņēmēja, </w:t>
      </w:r>
      <w:r w:rsidRPr="008567D5">
        <w:t xml:space="preserve">kura veicamā Darba daļas vērtība ir  mazāka par 20 (divdesmit)% no kopējās iepirkuma līguma vērtības,    nomaiņu  vai jaunu šāda  apakšuzņēmēja piesaistīšanu , tad Pasūtītājs ir tiesīgs piemērot Izpildītājam līgumsodu 300 (trīs simti) </w:t>
      </w:r>
      <w:r w:rsidRPr="008567D5">
        <w:rPr>
          <w:i/>
        </w:rPr>
        <w:t>euro</w:t>
      </w:r>
      <w:r w:rsidRPr="008567D5">
        <w:t xml:space="preserve"> par katru gadījumu.</w:t>
      </w:r>
    </w:p>
    <w:p w14:paraId="525DBCED" w14:textId="77777777" w:rsidR="00CF5E10" w:rsidRDefault="00081734" w:rsidP="00F407EF">
      <w:pPr>
        <w:numPr>
          <w:ilvl w:val="1"/>
          <w:numId w:val="6"/>
        </w:numPr>
        <w:jc w:val="both"/>
      </w:pPr>
      <w:r w:rsidRPr="008567D5">
        <w:t>Ja līguma 9.1.</w:t>
      </w:r>
      <w:r w:rsidR="00AA3954" w:rsidRPr="008567D5">
        <w:t xml:space="preserve"> </w:t>
      </w:r>
      <w:r w:rsidRPr="008567D5">
        <w:t xml:space="preserve">punktā noteiktajā kārtībā Izpildītājs neiesniedz ierosinājumu asfaltbetona ražotāja </w:t>
      </w:r>
      <w:r w:rsidRPr="00CF5E10">
        <w:t xml:space="preserve">maiņai ar līdzvērtīgu savā piedāvājumā norādītajam, kurš atbilst iepirkuma dokumentācijā un Specifikācijās izvirzītajām prasībām, tad Pasūtītājs ir tiesīgs piemērot Izpildītajam līgumsodu 1000 (viens tūkstotis) </w:t>
      </w:r>
      <w:r w:rsidRPr="00CF5E10">
        <w:rPr>
          <w:i/>
        </w:rPr>
        <w:t>euro</w:t>
      </w:r>
      <w:r w:rsidRPr="00CF5E10">
        <w:t xml:space="preserve"> apmērā</w:t>
      </w:r>
      <w:r w:rsidR="002E3217" w:rsidRPr="00CF5E10">
        <w:t>.</w:t>
      </w:r>
      <w:r w:rsidR="00CF5E10" w:rsidRPr="00CF5E10">
        <w:t xml:space="preserve"> </w:t>
      </w:r>
    </w:p>
    <w:p w14:paraId="7125A942" w14:textId="77777777" w:rsidR="00081734" w:rsidRPr="00CF5E10" w:rsidRDefault="00F407EF" w:rsidP="00CF5E10">
      <w:pPr>
        <w:ind w:left="716"/>
        <w:jc w:val="both"/>
      </w:pPr>
      <w:r w:rsidRPr="00CF5E10">
        <w:tab/>
      </w:r>
    </w:p>
    <w:p w14:paraId="4CDB4F06" w14:textId="77777777" w:rsidR="00081734" w:rsidRPr="00CF5E10" w:rsidRDefault="00081734" w:rsidP="00E3060A">
      <w:pPr>
        <w:numPr>
          <w:ilvl w:val="0"/>
          <w:numId w:val="6"/>
        </w:numPr>
        <w:jc w:val="both"/>
        <w:rPr>
          <w:b/>
        </w:rPr>
      </w:pPr>
      <w:bookmarkStart w:id="574" w:name="_Toc223763565"/>
      <w:bookmarkStart w:id="575" w:name="_Toc223763791"/>
      <w:bookmarkStart w:id="576" w:name="_Toc223764132"/>
      <w:bookmarkStart w:id="577" w:name="_Toc223764508"/>
      <w:bookmarkStart w:id="578" w:name="_Toc223765233"/>
      <w:bookmarkStart w:id="579" w:name="_Toc223765319"/>
      <w:bookmarkStart w:id="580" w:name="_Toc223765398"/>
      <w:bookmarkStart w:id="581" w:name="_Toc223765457"/>
      <w:bookmarkStart w:id="582" w:name="_Toc223765511"/>
      <w:bookmarkStart w:id="583" w:name="_Toc223765649"/>
      <w:bookmarkStart w:id="584" w:name="_Toc223765788"/>
      <w:bookmarkStart w:id="585" w:name="_Toc370198982"/>
      <w:r w:rsidRPr="00CF5E10">
        <w:rPr>
          <w:b/>
        </w:rPr>
        <w:t>Līguma grozīšana</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4737160" w14:textId="77777777" w:rsidR="00081734" w:rsidRPr="00CA62BD" w:rsidRDefault="00081734" w:rsidP="00E3060A">
      <w:pPr>
        <w:ind w:left="360"/>
        <w:jc w:val="both"/>
        <w:rPr>
          <w:b/>
        </w:rPr>
      </w:pPr>
    </w:p>
    <w:p w14:paraId="2BD11B56" w14:textId="77777777" w:rsidR="00081734" w:rsidRDefault="00081734" w:rsidP="00E3060A">
      <w:pPr>
        <w:numPr>
          <w:ilvl w:val="1"/>
          <w:numId w:val="6"/>
        </w:numPr>
        <w:jc w:val="both"/>
      </w:pPr>
      <w:bookmarkStart w:id="586" w:name="_Toc58054016"/>
      <w:bookmarkStart w:id="587" w:name="_Toc85449958"/>
      <w:r w:rsidRPr="00083DB1">
        <w:t>Ja, sākot no Izpildītāja piedāvājuma iesniegšanas dienas, ir stājušies spēkā tādi normatīvie tiesību akti, kas pazemina vai paaugstina veicamā Darba izmaksas un kuru ietekme uz izmaksām ir precīzi nosakāma, ja šādi grozījumi nav atspoguļoti līgumcenā (t.i., ja korekcijas nolikumā noteiktā kārtībā nav veikusi iepirkuma komisija) un, ja ir veikts iepriekšējs brīdinājums, tad pēc abu pušu savstarpējas</w:t>
      </w:r>
      <w:r>
        <w:t xml:space="preserve"> vienošanās tiek grozītas nolīgtās </w:t>
      </w:r>
      <w:r w:rsidRPr="00A40070">
        <w:t>vienības</w:t>
      </w:r>
      <w:r>
        <w:t xml:space="preserve"> cenas. </w:t>
      </w:r>
    </w:p>
    <w:p w14:paraId="10127335" w14:textId="77777777" w:rsidR="00081734" w:rsidRPr="00BC4852" w:rsidRDefault="00081734" w:rsidP="00E3060A">
      <w:pPr>
        <w:numPr>
          <w:ilvl w:val="1"/>
          <w:numId w:val="6"/>
        </w:numPr>
        <w:jc w:val="both"/>
      </w:pPr>
      <w:r>
        <w:t xml:space="preserve">Ja iestājas kāds </w:t>
      </w:r>
      <w:r w:rsidRPr="008567D5">
        <w:t xml:space="preserve">no 5.4. punktā </w:t>
      </w:r>
      <w:r w:rsidRPr="00BC4852">
        <w:t xml:space="preserve">minētajiem gadījumiem, tad pēc abu pušu savstarpējās vienošanās tiek grozīts Darba </w:t>
      </w:r>
      <w:r w:rsidRPr="00A40070">
        <w:t>pabeigšanas termiņš</w:t>
      </w:r>
      <w:r w:rsidRPr="00BC4852">
        <w:t>.</w:t>
      </w:r>
    </w:p>
    <w:p w14:paraId="2EDA7E3D" w14:textId="77777777" w:rsidR="00081734" w:rsidRPr="00F51281" w:rsidRDefault="00081734" w:rsidP="00E3060A">
      <w:pPr>
        <w:numPr>
          <w:ilvl w:val="1"/>
          <w:numId w:val="6"/>
        </w:numPr>
        <w:jc w:val="both"/>
      </w:pPr>
      <w:r w:rsidRPr="00F51281">
        <w:t>Līguma grozījumi izdarāmi vienīgi rakstiski. Lemjot par līguma grozījumu veikšanu, jāievēro Publisko iepirkumu likuma 67.</w:t>
      </w:r>
      <w:r w:rsidRPr="00F51281">
        <w:rPr>
          <w:vertAlign w:val="superscript"/>
        </w:rPr>
        <w:t>1</w:t>
      </w:r>
      <w:r w:rsidRPr="00F51281">
        <w:t xml:space="preserve"> panta noteikumi. </w:t>
      </w:r>
    </w:p>
    <w:p w14:paraId="0F29B6AA" w14:textId="77777777" w:rsidR="00081734" w:rsidRDefault="00081734" w:rsidP="00E3060A">
      <w:pPr>
        <w:jc w:val="both"/>
      </w:pPr>
      <w:bookmarkStart w:id="588" w:name="_Toc58054017"/>
      <w:bookmarkStart w:id="589" w:name="_Toc85449959"/>
      <w:bookmarkEnd w:id="586"/>
      <w:bookmarkEnd w:id="587"/>
    </w:p>
    <w:p w14:paraId="4E515CB1" w14:textId="77777777" w:rsidR="00081734" w:rsidRDefault="00081734" w:rsidP="00E3060A">
      <w:pPr>
        <w:pStyle w:val="ListParagraph"/>
        <w:numPr>
          <w:ilvl w:val="0"/>
          <w:numId w:val="6"/>
        </w:numPr>
        <w:jc w:val="both"/>
        <w:rPr>
          <w:b/>
        </w:rPr>
      </w:pPr>
      <w:r w:rsidRPr="00AC66F2">
        <w:rPr>
          <w:b/>
        </w:rPr>
        <w:t>Atkāpšanās no līguma, līguma atcelšana un izbeigšana</w:t>
      </w:r>
    </w:p>
    <w:p w14:paraId="225DD057" w14:textId="77777777" w:rsidR="00081734" w:rsidRPr="00AC66F2" w:rsidRDefault="00081734" w:rsidP="00E3060A">
      <w:pPr>
        <w:pStyle w:val="ListParagraph"/>
        <w:ind w:left="360"/>
        <w:jc w:val="both"/>
        <w:rPr>
          <w:b/>
        </w:rPr>
      </w:pPr>
    </w:p>
    <w:p w14:paraId="040E4B83" w14:textId="77777777" w:rsidR="00081734" w:rsidRPr="00AC66F2" w:rsidRDefault="00081734" w:rsidP="00E3060A">
      <w:pPr>
        <w:numPr>
          <w:ilvl w:val="1"/>
          <w:numId w:val="6"/>
        </w:numPr>
        <w:jc w:val="both"/>
      </w:pPr>
      <w:r w:rsidRPr="00AC66F2">
        <w:t>Pasūtītājam ir tiesības atkāpties no līguma šādos gadījumos:</w:t>
      </w:r>
    </w:p>
    <w:p w14:paraId="33739305" w14:textId="77777777" w:rsidR="00081734" w:rsidRPr="00AC66F2" w:rsidRDefault="00081734" w:rsidP="00E3060A">
      <w:pPr>
        <w:numPr>
          <w:ilvl w:val="2"/>
          <w:numId w:val="6"/>
        </w:numPr>
        <w:tabs>
          <w:tab w:val="left" w:pos="1620"/>
        </w:tabs>
        <w:jc w:val="both"/>
      </w:pPr>
      <w:r w:rsidRPr="00AC66F2">
        <w:t>Darbs būves vietā netiek uzsākts 14 (četrpadsmit) dienu laikā pēc līgumā paredzētā Darba uzsākšanas datuma vai Izpildītājs ir patvaļīgi pārtraucis līguma izpildi, tai skaitā, ja Izpildītājs nav sasniedzams juridiskajā adresē;</w:t>
      </w:r>
    </w:p>
    <w:p w14:paraId="73DBE3A8" w14:textId="77777777" w:rsidR="00081734" w:rsidRPr="00AC66F2" w:rsidRDefault="00081734" w:rsidP="00E3060A">
      <w:pPr>
        <w:numPr>
          <w:ilvl w:val="2"/>
          <w:numId w:val="6"/>
        </w:numPr>
        <w:tabs>
          <w:tab w:val="left" w:pos="1620"/>
        </w:tabs>
        <w:jc w:val="both"/>
      </w:pPr>
      <w:r w:rsidRPr="00AC66F2">
        <w:t>Izpildītājs neveic līgumā paredzētās pārbaudes vai veiktās pārbaudes rāda, ka Darbs tiek pildīts kvalitātē, kas ir sliktāka par līgumā noteikto un šī neatbilstība nav vai nevar tikt novērsta Pasūtītāja noteiktajā termiņā;</w:t>
      </w:r>
    </w:p>
    <w:p w14:paraId="55B990C0" w14:textId="77777777" w:rsidR="00081734" w:rsidRPr="00A72C93" w:rsidRDefault="00081734" w:rsidP="00E3060A">
      <w:pPr>
        <w:numPr>
          <w:ilvl w:val="2"/>
          <w:numId w:val="6"/>
        </w:numPr>
        <w:tabs>
          <w:tab w:val="left" w:pos="1620"/>
        </w:tabs>
        <w:jc w:val="both"/>
      </w:pPr>
      <w:r w:rsidRPr="00AC66F2">
        <w:t xml:space="preserve">Izpildītājs nenodrošina satiksmes organizācijas un darba vietas aprīkojuma prasību </w:t>
      </w:r>
      <w:r w:rsidRPr="00A72C93">
        <w:t>izpildi un tiek apdraudēta satiksmes drošība;</w:t>
      </w:r>
    </w:p>
    <w:p w14:paraId="4AF3052B" w14:textId="77777777" w:rsidR="00081734" w:rsidRPr="00800FAF" w:rsidRDefault="00081734" w:rsidP="00E3060A">
      <w:pPr>
        <w:numPr>
          <w:ilvl w:val="2"/>
          <w:numId w:val="6"/>
        </w:numPr>
        <w:tabs>
          <w:tab w:val="left" w:pos="1620"/>
        </w:tabs>
        <w:jc w:val="both"/>
      </w:pPr>
      <w:r w:rsidRPr="00800FAF">
        <w:lastRenderedPageBreak/>
        <w:t>Izpildītājs kavē Darba pabeigšanu ilgāk par 60 (sešdesmit) dienām;</w:t>
      </w:r>
    </w:p>
    <w:p w14:paraId="681A2048" w14:textId="77777777" w:rsidR="00081734" w:rsidRPr="00800FAF" w:rsidRDefault="00081734" w:rsidP="00E3060A">
      <w:pPr>
        <w:numPr>
          <w:ilvl w:val="2"/>
          <w:numId w:val="6"/>
        </w:numPr>
        <w:tabs>
          <w:tab w:val="left" w:pos="1620"/>
        </w:tabs>
        <w:jc w:val="both"/>
      </w:pPr>
      <w:r w:rsidRPr="00800FAF">
        <w:t xml:space="preserve">ir pasludināts Izpildītāja maksātnespējas process, apturēta vai pārtraukta tā saimnieciskā darbība, uzsākta tiesvedība par Izpildītāja bankrotu; </w:t>
      </w:r>
    </w:p>
    <w:p w14:paraId="4D5545F1" w14:textId="77777777" w:rsidR="00081734" w:rsidRPr="00800FAF" w:rsidRDefault="00081734" w:rsidP="00E3060A">
      <w:pPr>
        <w:numPr>
          <w:ilvl w:val="2"/>
          <w:numId w:val="6"/>
        </w:numPr>
        <w:tabs>
          <w:tab w:val="left" w:pos="1620"/>
        </w:tabs>
        <w:jc w:val="both"/>
      </w:pPr>
      <w:r w:rsidRPr="00800FAF">
        <w:t>Izpildītājs saistībā ar līguma noslēgšanu vai līguma izpildes laikā ir sniedzis nepatiesas vai nepilnīgas ziņas vai apliecinājumus, t.sk. bez saskaņošanas ar Pasūtītāju veicis asfaltbetona ražotāja nomaiņu;</w:t>
      </w:r>
    </w:p>
    <w:p w14:paraId="5B691BF2" w14:textId="77777777" w:rsidR="00081734" w:rsidRDefault="00081734" w:rsidP="00E3060A">
      <w:pPr>
        <w:numPr>
          <w:ilvl w:val="2"/>
          <w:numId w:val="6"/>
        </w:numPr>
        <w:tabs>
          <w:tab w:val="left" w:pos="1620"/>
        </w:tabs>
        <w:jc w:val="both"/>
      </w:pPr>
      <w:r w:rsidRPr="00800FAF">
        <w:t>Izpildītājs saistībā ar līguma noslēgšanu vai izpildi ir veicis prettiesisku darbību;</w:t>
      </w:r>
    </w:p>
    <w:p w14:paraId="6A61F43E" w14:textId="77777777" w:rsidR="00905305" w:rsidRPr="00905305" w:rsidRDefault="00A72C93" w:rsidP="00787169">
      <w:pPr>
        <w:numPr>
          <w:ilvl w:val="2"/>
          <w:numId w:val="6"/>
        </w:numPr>
        <w:tabs>
          <w:tab w:val="left" w:pos="1620"/>
        </w:tabs>
        <w:jc w:val="both"/>
      </w:pPr>
      <w:r w:rsidRPr="00905305">
        <w:t>ir zudusi, zaudējusi spēku, atcelta vai kļuvusi nerealizējama līguma izpildes spējas garantija un tā pēc Pasūtītāja pieprasījuma nav aizstāta ar citu līdzvērtīgu nodrošinājumu uz Pasūtītājam pieņemamiem noteikumiem;</w:t>
      </w:r>
      <w:r w:rsidRPr="00905305">
        <w:rPr>
          <w:sz w:val="16"/>
          <w:szCs w:val="16"/>
        </w:rPr>
        <w:t xml:space="preserve"> </w:t>
      </w:r>
    </w:p>
    <w:p w14:paraId="4AE3ECDA" w14:textId="77777777" w:rsidR="00081734" w:rsidRPr="008567D5" w:rsidRDefault="00081734" w:rsidP="00787169">
      <w:pPr>
        <w:numPr>
          <w:ilvl w:val="2"/>
          <w:numId w:val="6"/>
        </w:numPr>
        <w:tabs>
          <w:tab w:val="left" w:pos="1620"/>
        </w:tabs>
        <w:jc w:val="both"/>
      </w:pPr>
      <w:r w:rsidRPr="00A72C93">
        <w:t>Izpildītājs pārkāpj vai nepilda citu</w:t>
      </w:r>
      <w:r w:rsidRPr="00B15EB5">
        <w:t xml:space="preserve"> būtisku līgumā paredzētu pienākumu, t.sk., ja par </w:t>
      </w:r>
      <w:r w:rsidRPr="00321200">
        <w:t>līguma noteikumu pārkāpumiem  Izpildītājam piemēroto līgumsodu kopsumma pārsniedz 0,2 (nulle komats divi) % no līguma 4.1.punktā noteiktās līgumcenas</w:t>
      </w:r>
      <w:r w:rsidRPr="00BE7D78">
        <w:t xml:space="preserve">, ja Izpildītājs nenodrošina konkursa nolikumā noteiktajām kvalifikācijas prasībām atbilstošu būvdarbu vadītāju objektā un Pasūtītājs atkārtoti piemērojis </w:t>
      </w:r>
      <w:r w:rsidRPr="008567D5">
        <w:t>16.7.punktā paredzēto līgumsodu, Izpildītājs atkārtoti, bez saskaņošanas vai neinformējot Pasūtītāju šajā līgumā noteiktajā kārtībā nodevis Darba daļas izpildi apakšuzņēmējam;</w:t>
      </w:r>
    </w:p>
    <w:p w14:paraId="25024A7A" w14:textId="77777777" w:rsidR="00081734" w:rsidRPr="008567D5" w:rsidRDefault="00081734" w:rsidP="00E3060A">
      <w:pPr>
        <w:numPr>
          <w:ilvl w:val="2"/>
          <w:numId w:val="6"/>
        </w:numPr>
        <w:tabs>
          <w:tab w:val="left" w:pos="1620"/>
        </w:tabs>
        <w:jc w:val="both"/>
      </w:pPr>
      <w:r w:rsidRPr="008567D5">
        <w:t>Izpildītājs līgum</w:t>
      </w:r>
      <w:r w:rsidR="00C56EA5" w:rsidRPr="008567D5">
        <w:t>a 14.punktā</w:t>
      </w:r>
      <w:r w:rsidRPr="008567D5">
        <w:t xml:space="preserve"> noteiktajos termiņos </w:t>
      </w:r>
      <w:r w:rsidR="00E54E7D" w:rsidRPr="008567D5">
        <w:t xml:space="preserve">nenoslēdz </w:t>
      </w:r>
      <w:r w:rsidRPr="008567D5">
        <w:t>apdrošināšanas līgumu</w:t>
      </w:r>
      <w:r w:rsidR="00C56EA5" w:rsidRPr="008567D5">
        <w:t xml:space="preserve"> un/vai neiesniedz Projektu vadītājam apdrošināšanu apliecinošus dokumentus saskaņā ar līguma 14.</w:t>
      </w:r>
      <w:r w:rsidR="00996437" w:rsidRPr="008567D5">
        <w:t xml:space="preserve">3. </w:t>
      </w:r>
      <w:r w:rsidR="00C56EA5" w:rsidRPr="008567D5">
        <w:t>punkta noteikumiem</w:t>
      </w:r>
      <w:r w:rsidRPr="008567D5">
        <w:t>.</w:t>
      </w:r>
    </w:p>
    <w:p w14:paraId="63EFF7A5" w14:textId="77777777" w:rsidR="00081734" w:rsidRPr="00DE19D8" w:rsidRDefault="00081734" w:rsidP="00E3060A">
      <w:pPr>
        <w:numPr>
          <w:ilvl w:val="1"/>
          <w:numId w:val="6"/>
        </w:numPr>
        <w:jc w:val="both"/>
      </w:pPr>
      <w:r w:rsidRPr="008567D5">
        <w:t xml:space="preserve">Izpildītājam ir tiesības atkāpties no līguma </w:t>
      </w:r>
      <w:r w:rsidRPr="00DE19D8">
        <w:t>šādos gadījumos:</w:t>
      </w:r>
    </w:p>
    <w:p w14:paraId="07FC602B" w14:textId="77777777" w:rsidR="00081734" w:rsidRPr="00DE19D8" w:rsidRDefault="00081734" w:rsidP="00E3060A">
      <w:pPr>
        <w:pStyle w:val="naisf"/>
        <w:rPr>
          <w:color w:val="auto"/>
        </w:rPr>
      </w:pPr>
      <w:r w:rsidRPr="00DE19D8">
        <w:rPr>
          <w:color w:val="auto"/>
        </w:rPr>
        <w:t xml:space="preserve">Pasūtītājs neveic maksājumus un līgumsods sasniedzis 10 (desmit) % no </w:t>
      </w:r>
      <w:r w:rsidRPr="00AA3954">
        <w:rPr>
          <w:color w:val="auto"/>
        </w:rPr>
        <w:t xml:space="preserve">līguma 4.1.punktā </w:t>
      </w:r>
      <w:r w:rsidRPr="00DE19D8">
        <w:rPr>
          <w:color w:val="auto"/>
        </w:rPr>
        <w:t>noteiktās līgumcenas;</w:t>
      </w:r>
    </w:p>
    <w:p w14:paraId="78020252" w14:textId="77777777" w:rsidR="00081734" w:rsidRPr="00DE19D8" w:rsidRDefault="00081734" w:rsidP="00E3060A">
      <w:pPr>
        <w:pStyle w:val="naisf"/>
        <w:rPr>
          <w:color w:val="auto"/>
        </w:rPr>
      </w:pPr>
      <w:r w:rsidRPr="00DE19D8">
        <w:rPr>
          <w:color w:val="auto"/>
        </w:rPr>
        <w:t>ir pasludināts Pasūtītāja maksātnespējas process, apturēta vai pārtraukta tā saimnieciskā darbība, uzsākta tiesvedība par Pasūtītāja bankrotu</w:t>
      </w:r>
      <w:r w:rsidR="00CD56AE">
        <w:rPr>
          <w:color w:val="auto"/>
        </w:rPr>
        <w:t>.</w:t>
      </w:r>
    </w:p>
    <w:p w14:paraId="0020068B" w14:textId="77777777" w:rsidR="00081734" w:rsidRPr="00AC66F2" w:rsidRDefault="00081734" w:rsidP="00E3060A">
      <w:pPr>
        <w:numPr>
          <w:ilvl w:val="1"/>
          <w:numId w:val="6"/>
        </w:numPr>
        <w:jc w:val="both"/>
      </w:pPr>
      <w:r w:rsidRPr="00AC66F2">
        <w:t>Atkāpšanās no līguma vai līguma izbeigšanas gadījumā:</w:t>
      </w:r>
    </w:p>
    <w:p w14:paraId="67A7B49F" w14:textId="77777777" w:rsidR="00081734" w:rsidRPr="00AC66F2" w:rsidRDefault="00081734" w:rsidP="00E3060A">
      <w:pPr>
        <w:numPr>
          <w:ilvl w:val="2"/>
          <w:numId w:val="6"/>
        </w:numPr>
        <w:tabs>
          <w:tab w:val="clear" w:pos="1344"/>
          <w:tab w:val="num" w:pos="1680"/>
        </w:tabs>
        <w:ind w:left="1464"/>
        <w:jc w:val="both"/>
      </w:pPr>
      <w:r w:rsidRPr="00AC66F2">
        <w:t>Pasūtītājs norāda veicamos pasākumus un termiņus;</w:t>
      </w:r>
    </w:p>
    <w:p w14:paraId="27C92576" w14:textId="77777777" w:rsidR="00081734" w:rsidRPr="00EA056D" w:rsidRDefault="00081734" w:rsidP="00E3060A">
      <w:pPr>
        <w:numPr>
          <w:ilvl w:val="2"/>
          <w:numId w:val="6"/>
        </w:numPr>
        <w:tabs>
          <w:tab w:val="clear" w:pos="1344"/>
          <w:tab w:val="num" w:pos="1560"/>
          <w:tab w:val="num" w:pos="1680"/>
        </w:tabs>
        <w:ind w:left="1464"/>
        <w:jc w:val="both"/>
      </w:pPr>
      <w:r w:rsidRPr="00AC66F2">
        <w:t>Pasūtītājs uzdod Izpildītājam</w:t>
      </w:r>
      <w:r w:rsidRPr="00EA056D">
        <w:t xml:space="preserve"> veikt darbus, kas pamatoti ar nepieciešamību saglabāt objekta konstrukcijas un nodrošināt ceļu satiksmes drošību līdz būvdarbu atsākšanai vai </w:t>
      </w:r>
      <w:r w:rsidRPr="008567D5">
        <w:t xml:space="preserve">9 (deviņus) mēnešus pēc darbu pabeigšanas. Uzdevumu sagatavo, ievērojot līguma 3.1, 3.2., 3.4. un 3.5.punkta </w:t>
      </w:r>
      <w:r w:rsidRPr="00EA056D">
        <w:t>noteikumus;</w:t>
      </w:r>
    </w:p>
    <w:p w14:paraId="6AAEDEBB" w14:textId="77777777" w:rsidR="00081734" w:rsidRPr="00EA056D" w:rsidRDefault="00081734" w:rsidP="00E3060A">
      <w:pPr>
        <w:numPr>
          <w:ilvl w:val="2"/>
          <w:numId w:val="6"/>
        </w:numPr>
        <w:tabs>
          <w:tab w:val="clear" w:pos="1344"/>
          <w:tab w:val="num" w:pos="1560"/>
          <w:tab w:val="num" w:pos="1680"/>
        </w:tabs>
        <w:ind w:left="1464"/>
        <w:jc w:val="both"/>
      </w:pPr>
      <w:r w:rsidRPr="00EA056D">
        <w:t>Izpildītājs pārtrauc Darbu un veic līguma iepriekšējā punktā noteiktajā kārtībā uzdotos darbus;</w:t>
      </w:r>
    </w:p>
    <w:p w14:paraId="51A394FB" w14:textId="77777777" w:rsidR="00081734" w:rsidRPr="00CF5E10" w:rsidRDefault="00081734" w:rsidP="00E3060A">
      <w:pPr>
        <w:numPr>
          <w:ilvl w:val="2"/>
          <w:numId w:val="6"/>
        </w:numPr>
        <w:tabs>
          <w:tab w:val="clear" w:pos="1344"/>
          <w:tab w:val="num" w:pos="1560"/>
          <w:tab w:val="num" w:pos="1680"/>
        </w:tabs>
        <w:ind w:left="1464"/>
        <w:jc w:val="both"/>
      </w:pPr>
      <w:r w:rsidRPr="00CF5E10">
        <w:t>pēc visu darbu pabeigšanu puses paraksta būvdarbu izpildes pabeigšanas aktu, ko sagatavo Izpildītājs;</w:t>
      </w:r>
    </w:p>
    <w:p w14:paraId="0B97545A" w14:textId="77777777" w:rsidR="00081734" w:rsidRPr="008567D5" w:rsidRDefault="00081734" w:rsidP="00E3060A">
      <w:pPr>
        <w:numPr>
          <w:ilvl w:val="2"/>
          <w:numId w:val="6"/>
        </w:numPr>
        <w:tabs>
          <w:tab w:val="clear" w:pos="1344"/>
          <w:tab w:val="num" w:pos="1560"/>
          <w:tab w:val="num" w:pos="1680"/>
        </w:tabs>
        <w:ind w:left="1464"/>
        <w:jc w:val="both"/>
      </w:pPr>
      <w:r w:rsidRPr="00CF5E10">
        <w:t xml:space="preserve">ja Pasūtītāja norādītajā termiņā Izpildītājs visus </w:t>
      </w:r>
      <w:r w:rsidRPr="008567D5">
        <w:t>1</w:t>
      </w:r>
      <w:r w:rsidR="00E30A7C" w:rsidRPr="008567D5">
        <w:t>8</w:t>
      </w:r>
      <w:r w:rsidRPr="008567D5">
        <w:t>.</w:t>
      </w:r>
      <w:r w:rsidR="00E30A7C" w:rsidRPr="008567D5">
        <w:t>3</w:t>
      </w:r>
      <w:r w:rsidRPr="008567D5">
        <w:t xml:space="preserve">.2. punktā noteiktajā kārtībā uzdotos darbus nepabeidz un neiesniedz būvdarbu izpildes pabeigšanas aktu, tad Pasūtītājs pārņem būves vietu, paziņojot par to Izpildītājam; </w:t>
      </w:r>
    </w:p>
    <w:p w14:paraId="478BBB24" w14:textId="77777777" w:rsidR="00081734" w:rsidRPr="00EA056D" w:rsidRDefault="00081734" w:rsidP="00E3060A">
      <w:pPr>
        <w:numPr>
          <w:ilvl w:val="2"/>
          <w:numId w:val="6"/>
        </w:numPr>
        <w:tabs>
          <w:tab w:val="clear" w:pos="1344"/>
          <w:tab w:val="num" w:pos="1560"/>
          <w:tab w:val="num" w:pos="1680"/>
        </w:tabs>
        <w:ind w:left="1464"/>
        <w:jc w:val="both"/>
      </w:pPr>
      <w:r w:rsidRPr="008567D5">
        <w:t xml:space="preserve">ja Izpildītājs saskaņā ar līguma 16.6. punktu vienpusēji atkāpjas no līguma, tad līguma </w:t>
      </w:r>
      <w:r w:rsidR="00A377CC" w:rsidRPr="008567D5">
        <w:t>18</w:t>
      </w:r>
      <w:r w:rsidRPr="008567D5">
        <w:t>.</w:t>
      </w:r>
      <w:r w:rsidR="00E30A7C" w:rsidRPr="008567D5">
        <w:t>3</w:t>
      </w:r>
      <w:r w:rsidRPr="008567D5">
        <w:t xml:space="preserve">.2. punktā noteiktajā kārtībā uzdotos darbus, kas nav paredzēti būvprojektā, Izpildītājam jāveic par saviem līdzekļiem. Ja </w:t>
      </w:r>
      <w:r w:rsidRPr="00CF5E10">
        <w:t>Izpildītājs Pasūtītāja norādītajā termiņā darbus nepabeidz, Pasūtītājs darbu pabeigšanu drīkst uzdot citam izpildītājam. Darba izmaksas un radītos zaudējumus</w:t>
      </w:r>
      <w:r>
        <w:t xml:space="preserve"> Izpildītājs atlīdzina Pasūtītājam vai Pasūtītājs ietur no maksājumiem Izpildītājam;</w:t>
      </w:r>
    </w:p>
    <w:p w14:paraId="569721A1" w14:textId="77777777" w:rsidR="00081734" w:rsidRPr="0087463C" w:rsidRDefault="00081734" w:rsidP="00E3060A">
      <w:pPr>
        <w:numPr>
          <w:ilvl w:val="2"/>
          <w:numId w:val="6"/>
        </w:numPr>
        <w:tabs>
          <w:tab w:val="clear" w:pos="1344"/>
          <w:tab w:val="num" w:pos="1560"/>
          <w:tab w:val="num" w:pos="1680"/>
        </w:tabs>
        <w:ind w:left="1464"/>
        <w:jc w:val="both"/>
      </w:pPr>
      <w:r w:rsidRPr="00EA056D">
        <w:t xml:space="preserve">pēc izpilddokumentācijas sagatavošanas, nodošanas Pasūtītājam un paveikto darbu novērtēšanas puses paraksta Darba un būves nodošanas – pieņemšanas </w:t>
      </w:r>
      <w:r w:rsidRPr="0087463C">
        <w:t>aktu.</w:t>
      </w:r>
    </w:p>
    <w:p w14:paraId="7EF1F740" w14:textId="77777777" w:rsidR="00081734" w:rsidRPr="0087463C" w:rsidRDefault="00081734" w:rsidP="00E3060A">
      <w:pPr>
        <w:numPr>
          <w:ilvl w:val="1"/>
          <w:numId w:val="6"/>
        </w:numPr>
        <w:jc w:val="both"/>
      </w:pPr>
      <w:r w:rsidRPr="0087463C">
        <w:t>Pusei ir tiesības atkāpties no līguma, ja otra puse ir tikusi brīdināta par iespējamo vai plānoto līguma atcelšanu un tā nav novērsusi līguma atcelšanas pamatu brīdinājumā noteiktajā termiņā.</w:t>
      </w:r>
    </w:p>
    <w:p w14:paraId="23A74352" w14:textId="77777777" w:rsidR="00081734" w:rsidRPr="0050575B" w:rsidRDefault="00081734" w:rsidP="00E3060A">
      <w:pPr>
        <w:numPr>
          <w:ilvl w:val="1"/>
          <w:numId w:val="6"/>
        </w:numPr>
        <w:jc w:val="both"/>
      </w:pPr>
      <w:r w:rsidRPr="0050575B">
        <w:lastRenderedPageBreak/>
        <w:t>Līgums tiek atcelts paziņojuma kārtībā. Līgums ir uzskatāms par atceltu  15 (piecpadsmitajā) dienā  no paziņojuma nosūtīšanas ierakstītā sūtījumā uz adresāta juridisko adresi.</w:t>
      </w:r>
    </w:p>
    <w:p w14:paraId="62CE5802" w14:textId="77777777" w:rsidR="00081734" w:rsidRDefault="00081734" w:rsidP="00E3060A">
      <w:pPr>
        <w:numPr>
          <w:ilvl w:val="1"/>
          <w:numId w:val="6"/>
        </w:numPr>
        <w:jc w:val="both"/>
      </w:pPr>
      <w:r w:rsidRPr="0050575B">
        <w:t>Līguma neizdevīgums, pārmērīgi zaudējumi, būtiskas nelabvēlīgas izmaiņas izejmateriālu, iekārtu, darbaspēka un citā tirgū, izpildes grūtības un citi līdzīgi apstākļi nav pamats līguma atcelšanai no Izpildītāja puses.</w:t>
      </w:r>
    </w:p>
    <w:p w14:paraId="21133FE9" w14:textId="77777777" w:rsidR="00100942" w:rsidRPr="0050575B" w:rsidRDefault="00100942" w:rsidP="00100942">
      <w:pPr>
        <w:ind w:left="716"/>
        <w:jc w:val="both"/>
      </w:pPr>
    </w:p>
    <w:p w14:paraId="7A8798CB" w14:textId="77777777" w:rsidR="00081734" w:rsidRPr="0050575B" w:rsidRDefault="00081734" w:rsidP="00E3060A">
      <w:pPr>
        <w:pStyle w:val="Heading4"/>
        <w:numPr>
          <w:ilvl w:val="0"/>
          <w:numId w:val="6"/>
        </w:numPr>
      </w:pPr>
      <w:bookmarkStart w:id="590" w:name="_Toc223763567"/>
      <w:bookmarkStart w:id="591" w:name="_Toc223763793"/>
      <w:bookmarkStart w:id="592" w:name="_Toc223764134"/>
      <w:bookmarkStart w:id="593" w:name="_Toc223764510"/>
      <w:bookmarkStart w:id="594" w:name="_Toc223765235"/>
      <w:bookmarkStart w:id="595" w:name="_Toc223765321"/>
      <w:bookmarkStart w:id="596" w:name="_Toc223765400"/>
      <w:bookmarkStart w:id="597" w:name="_Toc223765459"/>
      <w:bookmarkStart w:id="598" w:name="_Toc223765513"/>
      <w:bookmarkStart w:id="599" w:name="_Toc223765651"/>
      <w:bookmarkStart w:id="600" w:name="_Toc223765790"/>
      <w:bookmarkStart w:id="601" w:name="_Toc370198984"/>
      <w:bookmarkStart w:id="602" w:name="_Toc402878119"/>
      <w:r w:rsidRPr="0050575B">
        <w:t>Nepārvarama vara</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3EFDAB11" w14:textId="77777777" w:rsidR="00081734" w:rsidRPr="0051322A" w:rsidRDefault="00081734" w:rsidP="00E3060A">
      <w:pPr>
        <w:numPr>
          <w:ilvl w:val="1"/>
          <w:numId w:val="6"/>
        </w:numPr>
        <w:jc w:val="both"/>
      </w:pPr>
      <w:bookmarkStart w:id="603" w:name="_Toc58054018"/>
      <w:r w:rsidRPr="0051322A">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14:paraId="249886D1" w14:textId="77777777" w:rsidR="00081734" w:rsidRPr="0051322A" w:rsidRDefault="00081734" w:rsidP="00E3060A">
      <w:pPr>
        <w:numPr>
          <w:ilvl w:val="1"/>
          <w:numId w:val="6"/>
        </w:numPr>
        <w:jc w:val="both"/>
      </w:pPr>
      <w:r w:rsidRPr="0051322A">
        <w:t>Par nepārvaramas varas apstākļiem atzīst notikumu:</w:t>
      </w:r>
    </w:p>
    <w:p w14:paraId="0A78B906" w14:textId="77777777" w:rsidR="00081734" w:rsidRPr="0051322A" w:rsidRDefault="00081734" w:rsidP="00E3060A">
      <w:pPr>
        <w:numPr>
          <w:ilvl w:val="2"/>
          <w:numId w:val="6"/>
        </w:numPr>
        <w:tabs>
          <w:tab w:val="clear" w:pos="1344"/>
          <w:tab w:val="num" w:pos="1560"/>
        </w:tabs>
        <w:jc w:val="both"/>
      </w:pPr>
      <w:r w:rsidRPr="0051322A">
        <w:t>no kura nav iespējams izvairīties un kura sekas nav iespējams pārvarēt,</w:t>
      </w:r>
    </w:p>
    <w:p w14:paraId="545EDE64" w14:textId="77777777" w:rsidR="00081734" w:rsidRPr="0051322A" w:rsidRDefault="00081734" w:rsidP="00E3060A">
      <w:pPr>
        <w:numPr>
          <w:ilvl w:val="2"/>
          <w:numId w:val="6"/>
        </w:numPr>
        <w:tabs>
          <w:tab w:val="clear" w:pos="1344"/>
          <w:tab w:val="num" w:pos="1560"/>
        </w:tabs>
        <w:jc w:val="both"/>
      </w:pPr>
      <w:r w:rsidRPr="0051322A">
        <w:t>kuru līguma slēgšanas brīdī nebija iespējams paredzēt,</w:t>
      </w:r>
    </w:p>
    <w:p w14:paraId="5686798B" w14:textId="77777777" w:rsidR="00081734" w:rsidRPr="0051322A" w:rsidRDefault="00081734" w:rsidP="00E3060A">
      <w:pPr>
        <w:numPr>
          <w:ilvl w:val="2"/>
          <w:numId w:val="6"/>
        </w:numPr>
        <w:tabs>
          <w:tab w:val="clear" w:pos="1344"/>
          <w:tab w:val="num" w:pos="1560"/>
        </w:tabs>
        <w:jc w:val="both"/>
      </w:pPr>
      <w:r w:rsidRPr="0051322A">
        <w:t>kas nav radies puses vai tās kontrolē esošas personas rīcības dēļ,</w:t>
      </w:r>
    </w:p>
    <w:p w14:paraId="7FF1B3D1" w14:textId="77777777" w:rsidR="00081734" w:rsidRPr="0051322A" w:rsidRDefault="00081734" w:rsidP="00E3060A">
      <w:pPr>
        <w:numPr>
          <w:ilvl w:val="2"/>
          <w:numId w:val="6"/>
        </w:numPr>
        <w:tabs>
          <w:tab w:val="clear" w:pos="1344"/>
          <w:tab w:val="num" w:pos="1560"/>
        </w:tabs>
        <w:jc w:val="both"/>
      </w:pPr>
      <w:r w:rsidRPr="0051322A">
        <w:t>kas padara saistību izpildi ne tikai apgrūtinošu, bet neiespējamu.</w:t>
      </w:r>
    </w:p>
    <w:p w14:paraId="768C4F76" w14:textId="77777777" w:rsidR="00081734" w:rsidRDefault="00081734" w:rsidP="00E3060A">
      <w:pPr>
        <w:numPr>
          <w:ilvl w:val="1"/>
          <w:numId w:val="6"/>
        </w:numPr>
        <w:jc w:val="both"/>
      </w:pPr>
      <w:r w:rsidRPr="0051322A">
        <w:t>Par šādu apstākļu iestāšanos pusei, kura ir cietusi no nepārvaramas varas radītiem apstākļiem, ir pienākums nekavējoties rakstveidā informēt otru pusi. Ja līguma turpmāka izpilde nepārvaramas varas iedarbības dēļ nav iespējama, tad jebkurai no pusēm ir tiesības lūgt otrai pusei izbeigt līguma darbību. Ja nepārvaramas varas apstākļi turpinās ilgāk nekā 3 (trīs) mēnešus, jebkurai no pusēm ir tiesības izbeigt līguma darbību, rakstveidā informējot par to otru pusi vismaz 10 (desmit) dienas iep</w:t>
      </w:r>
      <w:r>
        <w:t>o</w:t>
      </w:r>
      <w:r w:rsidRPr="0051322A">
        <w:t>riekš. Ja līguma darbība tiek izbeigta, Izpildītājs, cik ātri vien iespējams, sakārto būves vietu atbilstoši Pasūtītāja norādījumiem, kas pamatoti ar nepieciešamību saglabāt uzbūvētās konstrukcijas un nodrošināt ceļu satiksmes drošību līdz būvdarbu turpināšanai, par ko puses paraksta Darba un</w:t>
      </w:r>
      <w:r w:rsidRPr="009D229D">
        <w:t xml:space="preserve"> būves</w:t>
      </w:r>
      <w:r>
        <w:t xml:space="preserve"> </w:t>
      </w:r>
      <w:r w:rsidRPr="00543688">
        <w:t>nodošanas – pieņemšanas aktu. Izpildītājs saņem samaksu par visiem līdz līguma izbeigšanai kvalitatīvi paveiktajiem darbiem. Izpildītājs ir atbildīgs par būvlaukumā esošā autoceļa uzturēšanu līdz brīdim, kamēr būvlaukums ar nodošanas – pieņemšanas aktu nav nodots Pasūtītājam.</w:t>
      </w:r>
    </w:p>
    <w:p w14:paraId="7FD1497D" w14:textId="77777777" w:rsidR="00100942" w:rsidRDefault="00100942" w:rsidP="00100942">
      <w:pPr>
        <w:ind w:left="716"/>
        <w:jc w:val="both"/>
      </w:pPr>
    </w:p>
    <w:p w14:paraId="1AFD48B5" w14:textId="77777777" w:rsidR="00081734" w:rsidRPr="00C76090" w:rsidRDefault="00081734" w:rsidP="00E3060A">
      <w:pPr>
        <w:pStyle w:val="Heading4"/>
        <w:numPr>
          <w:ilvl w:val="0"/>
          <w:numId w:val="6"/>
        </w:numPr>
        <w:rPr>
          <w:color w:val="0D0D0D" w:themeColor="text1" w:themeTint="F2"/>
        </w:rPr>
      </w:pPr>
      <w:bookmarkStart w:id="604" w:name="_Toc223763568"/>
      <w:bookmarkStart w:id="605" w:name="_Toc223763794"/>
      <w:bookmarkStart w:id="606" w:name="_Toc223764135"/>
      <w:bookmarkStart w:id="607" w:name="_Toc223764511"/>
      <w:bookmarkStart w:id="608" w:name="_Toc223765236"/>
      <w:bookmarkStart w:id="609" w:name="_Toc223765322"/>
      <w:bookmarkStart w:id="610" w:name="_Toc223765401"/>
      <w:bookmarkStart w:id="611" w:name="_Toc223765460"/>
      <w:bookmarkStart w:id="612" w:name="_Toc223765514"/>
      <w:bookmarkStart w:id="613" w:name="_Toc223765652"/>
      <w:bookmarkStart w:id="614" w:name="_Toc223765791"/>
      <w:bookmarkStart w:id="615" w:name="_Toc370198985"/>
      <w:bookmarkStart w:id="616" w:name="_Toc402878120"/>
      <w:bookmarkEnd w:id="603"/>
      <w:r w:rsidRPr="00C76090">
        <w:rPr>
          <w:color w:val="0D0D0D" w:themeColor="text1" w:themeTint="F2"/>
        </w:rPr>
        <w:t>Blakus noteikumi</w:t>
      </w:r>
      <w:bookmarkEnd w:id="604"/>
      <w:bookmarkEnd w:id="605"/>
      <w:bookmarkEnd w:id="606"/>
      <w:bookmarkEnd w:id="607"/>
      <w:bookmarkEnd w:id="608"/>
      <w:bookmarkEnd w:id="609"/>
      <w:bookmarkEnd w:id="610"/>
      <w:bookmarkEnd w:id="611"/>
      <w:bookmarkEnd w:id="612"/>
      <w:bookmarkEnd w:id="613"/>
      <w:bookmarkEnd w:id="614"/>
      <w:bookmarkEnd w:id="615"/>
      <w:bookmarkEnd w:id="616"/>
    </w:p>
    <w:p w14:paraId="01DB0AD2" w14:textId="77777777" w:rsidR="001A6631" w:rsidRDefault="001A6631" w:rsidP="001A6631">
      <w:pPr>
        <w:pStyle w:val="ListParagraph"/>
        <w:numPr>
          <w:ilvl w:val="1"/>
          <w:numId w:val="27"/>
        </w:numPr>
        <w:jc w:val="both"/>
        <w:rPr>
          <w:color w:val="FF0000"/>
        </w:rPr>
      </w:pPr>
      <w:bookmarkStart w:id="617" w:name="_Toc85449962"/>
      <w:bookmarkStart w:id="618" w:name="_Toc85450376"/>
      <w:r w:rsidRPr="00C4131D">
        <w:t>Līgums stājas spēkā tikai pēc</w:t>
      </w:r>
      <w:r w:rsidRPr="00905305">
        <w:t xml:space="preserve"> izpildes spējas garantijas un </w:t>
      </w:r>
      <w:r w:rsidRPr="00AF5FB7">
        <w:t xml:space="preserve">asfaltbetona piegādes līguma iepirkuma dokumentācijā norādītajā apjomā un kvalitātē (ja vien Pretendents pats nebūs asfaltbetona </w:t>
      </w:r>
      <w:r w:rsidRPr="0091102C">
        <w:t>ražotājs</w:t>
      </w:r>
      <w:r w:rsidR="0074583F">
        <w:t>)</w:t>
      </w:r>
      <w:r w:rsidR="00105205">
        <w:t xml:space="preserve"> </w:t>
      </w:r>
      <w:r w:rsidRPr="0091102C">
        <w:t xml:space="preserve">iesniegšanas Pasūtītājam atbilstoši iepirkuma </w:t>
      </w:r>
      <w:r w:rsidRPr="00871543">
        <w:t xml:space="preserve">nolikuma </w:t>
      </w:r>
      <w:r w:rsidRPr="00905305">
        <w:t xml:space="preserve">prasībām. (Prasības izpildes spējas garantijai norādītas līguma 7.pielikumā „Finanšu garantiju noteikumi”). </w:t>
      </w:r>
      <w:r w:rsidRPr="00871543">
        <w:t xml:space="preserve">Par līguma spēkā stāšanos Pasūtītājs rakstiski pa faksu  vai </w:t>
      </w:r>
      <w:r w:rsidRPr="00905305">
        <w:t>elektroniski paziņo Izpildītājam 5 (piecu) darba dienu laikā no šajā punktā paredzēto dokumentu saņemšanas dienas. Līgums stājas spēkā faksa (elektroniskā paziņojuma)  nosūtīšanas dienā. Izpildītājam nav tiesību sākt šī līguma izpildi, kamēr nav saņemts paziņojums par līguma spēkā stāšanos.</w:t>
      </w:r>
      <w:r w:rsidR="00AA3954" w:rsidRPr="00905305">
        <w:t xml:space="preserve"> </w:t>
      </w:r>
    </w:p>
    <w:p w14:paraId="4B3ABD35" w14:textId="77777777" w:rsidR="002434C6" w:rsidRDefault="002434C6" w:rsidP="001A6631">
      <w:pPr>
        <w:pStyle w:val="ListParagraph"/>
        <w:numPr>
          <w:ilvl w:val="1"/>
          <w:numId w:val="27"/>
        </w:numPr>
        <w:jc w:val="both"/>
        <w:rPr>
          <w:color w:val="FF0000"/>
        </w:rPr>
      </w:pPr>
      <w:r>
        <w:t xml:space="preserve">Ja </w:t>
      </w:r>
      <w:r w:rsidRPr="00905305">
        <w:t xml:space="preserve">izpildes spējas garantija nav iesniegta Pasūtītāja noteiktajā kārtībā vai neatbilst Pasūtītāja izvirzītajām prasībām, vai nav iesniegts asfaltbetona piegādes līgums iepirkuma dokumentācijā norādītajā apjomā un kvalitātē (ja vien Pretendents pats nebūs asfaltbetona ražotājs), t.i., nav iestājies kāds no līguma spēkā stāšanās </w:t>
      </w:r>
      <w:r w:rsidRPr="00905305">
        <w:lastRenderedPageBreak/>
        <w:t xml:space="preserve">nosacījumiem, tad līgums tiek atzīts </w:t>
      </w:r>
      <w:r w:rsidRPr="00871543">
        <w:t>par spēkā neesošu un nenoslēgtu, par ko Pasūtītājs rakstveidā pa faksu  vai elektroniski  paziņo Izpildītājam 5 (piecu) darba dienu laikā no nolikumā noteiktā dokumenta iesniegšanas dienas (ja iesniegts neatbilstošs dokuments) vai 5 (piecu) darba dienu laikā no nolikumā noteiktā dokumenta iesniegšanas termiņa</w:t>
      </w:r>
      <w:r w:rsidRPr="0091102C">
        <w:t xml:space="preserve"> beigām (ja dokuments nav iesniegts vispār).</w:t>
      </w:r>
    </w:p>
    <w:p w14:paraId="27796676" w14:textId="77777777" w:rsidR="005C7E84" w:rsidRPr="001A6631" w:rsidRDefault="005C7E84" w:rsidP="001A6631">
      <w:pPr>
        <w:ind w:left="716"/>
        <w:rPr>
          <w:strike/>
          <w:color w:val="FF0000"/>
        </w:rPr>
      </w:pPr>
    </w:p>
    <w:p w14:paraId="775C7CEE" w14:textId="77777777" w:rsidR="00081734" w:rsidRPr="0087463C" w:rsidRDefault="00081734" w:rsidP="00E3060A">
      <w:pPr>
        <w:pStyle w:val="Heading4"/>
        <w:numPr>
          <w:ilvl w:val="0"/>
          <w:numId w:val="6"/>
        </w:numPr>
        <w:rPr>
          <w:sz w:val="22"/>
        </w:rPr>
      </w:pPr>
      <w:bookmarkStart w:id="619" w:name="_Toc370198986"/>
      <w:bookmarkStart w:id="620" w:name="_Toc402878121"/>
      <w:r w:rsidRPr="0087463C">
        <w:t>Citi noteikumi</w:t>
      </w:r>
      <w:bookmarkEnd w:id="619"/>
      <w:bookmarkEnd w:id="620"/>
    </w:p>
    <w:p w14:paraId="32319BEA" w14:textId="77777777" w:rsidR="00081734" w:rsidRPr="0087463C" w:rsidRDefault="00081734" w:rsidP="00E3060A">
      <w:pPr>
        <w:numPr>
          <w:ilvl w:val="1"/>
          <w:numId w:val="6"/>
        </w:numPr>
        <w:jc w:val="both"/>
      </w:pPr>
      <w:r w:rsidRPr="0087463C">
        <w:t>Pasūtītājam ir tiesības sniegt visas ar līguma noslēgšanu un izpildi saistītās ziņas citām iestādēm, kurām ir tiesības pieprasīt un saņemt šīs ziņas saistībā ar ārējā normatīvajā aktā noteikto uzdevumu vai funkciju izpildi.</w:t>
      </w:r>
    </w:p>
    <w:p w14:paraId="343737C0" w14:textId="77777777" w:rsidR="00081734" w:rsidRPr="0087463C" w:rsidRDefault="00081734" w:rsidP="00E3060A">
      <w:pPr>
        <w:numPr>
          <w:ilvl w:val="1"/>
          <w:numId w:val="6"/>
        </w:numPr>
        <w:jc w:val="both"/>
      </w:pPr>
      <w:r w:rsidRPr="0087463C">
        <w:t>Visas domstarpības par jautājumiem, kas izriet no šī līguma, risina savstarpējās pārrunās. Ja strīds pārrunās netiek atrisināts, to izskata Latvijas Republikas tiesā saskaņā ar Latvijas Republikas normatīvajiem aktiem.</w:t>
      </w:r>
    </w:p>
    <w:p w14:paraId="45628F20" w14:textId="77777777" w:rsidR="00081734" w:rsidRPr="00905305" w:rsidRDefault="00081734" w:rsidP="00E3060A">
      <w:pPr>
        <w:numPr>
          <w:ilvl w:val="1"/>
          <w:numId w:val="6"/>
        </w:numPr>
        <w:jc w:val="both"/>
      </w:pPr>
      <w:r w:rsidRPr="00905305">
        <w:t xml:space="preserve">Šajā līgumā minētās tiesības un pienākumi izriet tikai līdzējiem, tas ir Pasūtītājam un Izpildītājam, bet ne trešajām personām, tai skaitā, ne to akcionāriem vai to kontrolētajiem uzņēmumiem. </w:t>
      </w:r>
    </w:p>
    <w:p w14:paraId="71199850" w14:textId="77777777" w:rsidR="00081734" w:rsidRPr="008567D5" w:rsidRDefault="00081734" w:rsidP="00E3060A">
      <w:pPr>
        <w:numPr>
          <w:ilvl w:val="1"/>
          <w:numId w:val="6"/>
        </w:numPr>
        <w:jc w:val="both"/>
      </w:pPr>
      <w:r w:rsidRPr="00BC4852">
        <w:t xml:space="preserve">Līgums noslēgts latviešu valodā 2 (divos) eksemplāros </w:t>
      </w:r>
      <w:r w:rsidRPr="008567D5">
        <w:t xml:space="preserve">uz _____ (___) lapām, pa vienam līguma eksemplāram katrai pusei, un tam pievienoti </w:t>
      </w:r>
      <w:r w:rsidRPr="008567D5">
        <w:rPr>
          <w:i/>
        </w:rPr>
        <w:t>_____</w:t>
      </w:r>
      <w:r w:rsidRPr="008567D5">
        <w:t xml:space="preserve"> (____) pielikumi.</w:t>
      </w:r>
    </w:p>
    <w:p w14:paraId="7DF51F28" w14:textId="77777777" w:rsidR="00100942" w:rsidRPr="008567D5" w:rsidRDefault="00100942" w:rsidP="00100942">
      <w:pPr>
        <w:ind w:left="716"/>
        <w:jc w:val="both"/>
      </w:pPr>
    </w:p>
    <w:p w14:paraId="3FB94987" w14:textId="77777777" w:rsidR="00081734" w:rsidRDefault="00081734" w:rsidP="00E3060A">
      <w:pPr>
        <w:pStyle w:val="Heading4"/>
        <w:numPr>
          <w:ilvl w:val="0"/>
          <w:numId w:val="6"/>
        </w:numPr>
      </w:pPr>
      <w:bookmarkStart w:id="621" w:name="_Toc223763569"/>
      <w:bookmarkStart w:id="622" w:name="_Toc223763795"/>
      <w:bookmarkStart w:id="623" w:name="_Toc223764136"/>
      <w:bookmarkStart w:id="624" w:name="_Toc223764512"/>
      <w:bookmarkStart w:id="625" w:name="_Toc223765237"/>
      <w:bookmarkStart w:id="626" w:name="_Toc223765323"/>
      <w:bookmarkStart w:id="627" w:name="_Toc223765402"/>
      <w:bookmarkStart w:id="628" w:name="_Toc223765461"/>
      <w:bookmarkStart w:id="629" w:name="_Toc223765515"/>
      <w:bookmarkStart w:id="630" w:name="_Toc223765653"/>
      <w:bookmarkStart w:id="631" w:name="_Toc223765792"/>
      <w:bookmarkStart w:id="632" w:name="_Toc370198987"/>
      <w:bookmarkStart w:id="633" w:name="_Toc402878122"/>
      <w:r>
        <w:t>Pušu rekvizīti:</w:t>
      </w:r>
      <w:bookmarkEnd w:id="617"/>
      <w:bookmarkEnd w:id="618"/>
      <w:bookmarkEnd w:id="621"/>
      <w:bookmarkEnd w:id="622"/>
      <w:bookmarkEnd w:id="623"/>
      <w:bookmarkEnd w:id="624"/>
      <w:bookmarkEnd w:id="625"/>
      <w:bookmarkEnd w:id="626"/>
      <w:bookmarkEnd w:id="627"/>
      <w:bookmarkEnd w:id="628"/>
      <w:bookmarkEnd w:id="629"/>
      <w:bookmarkEnd w:id="630"/>
      <w:bookmarkEnd w:id="631"/>
      <w:bookmarkEnd w:id="632"/>
      <w:bookmarkEnd w:id="633"/>
    </w:p>
    <w:tbl>
      <w:tblPr>
        <w:tblW w:w="0" w:type="auto"/>
        <w:tblInd w:w="108" w:type="dxa"/>
        <w:tblLayout w:type="fixed"/>
        <w:tblLook w:val="0000" w:firstRow="0" w:lastRow="0" w:firstColumn="0" w:lastColumn="0" w:noHBand="0" w:noVBand="0"/>
      </w:tblPr>
      <w:tblGrid>
        <w:gridCol w:w="2160"/>
        <w:gridCol w:w="3000"/>
        <w:gridCol w:w="3930"/>
      </w:tblGrid>
      <w:tr w:rsidR="00081734" w14:paraId="1A296BC3" w14:textId="77777777" w:rsidTr="0006016F">
        <w:tc>
          <w:tcPr>
            <w:tcW w:w="2160" w:type="dxa"/>
            <w:tcBorders>
              <w:bottom w:val="single" w:sz="4" w:space="0" w:color="auto"/>
            </w:tcBorders>
          </w:tcPr>
          <w:p w14:paraId="42468D98" w14:textId="77777777" w:rsidR="00081734" w:rsidRPr="008E3B26" w:rsidRDefault="00081734" w:rsidP="0006016F">
            <w:pPr>
              <w:jc w:val="both"/>
              <w:rPr>
                <w:b/>
              </w:rPr>
            </w:pPr>
          </w:p>
        </w:tc>
        <w:tc>
          <w:tcPr>
            <w:tcW w:w="3000" w:type="dxa"/>
            <w:tcBorders>
              <w:left w:val="nil"/>
              <w:bottom w:val="single" w:sz="4" w:space="0" w:color="auto"/>
            </w:tcBorders>
          </w:tcPr>
          <w:p w14:paraId="27B2D9FC" w14:textId="77777777" w:rsidR="00081734" w:rsidRDefault="00081734" w:rsidP="0006016F">
            <w:pPr>
              <w:jc w:val="center"/>
              <w:rPr>
                <w:b/>
              </w:rPr>
            </w:pPr>
            <w:r w:rsidRPr="00952A60">
              <w:rPr>
                <w:b/>
                <w:sz w:val="22"/>
                <w:szCs w:val="22"/>
              </w:rPr>
              <w:t>Pasūtītājs</w:t>
            </w:r>
          </w:p>
        </w:tc>
        <w:tc>
          <w:tcPr>
            <w:tcW w:w="3930" w:type="dxa"/>
            <w:tcBorders>
              <w:bottom w:val="single" w:sz="4" w:space="0" w:color="auto"/>
            </w:tcBorders>
          </w:tcPr>
          <w:p w14:paraId="13616341" w14:textId="77777777" w:rsidR="00081734" w:rsidRDefault="00081734" w:rsidP="0006016F">
            <w:pPr>
              <w:jc w:val="center"/>
              <w:rPr>
                <w:b/>
              </w:rPr>
            </w:pPr>
            <w:r>
              <w:rPr>
                <w:b/>
              </w:rPr>
              <w:t>Izpildītājs</w:t>
            </w:r>
          </w:p>
        </w:tc>
      </w:tr>
      <w:tr w:rsidR="00081734" w14:paraId="202CC38F" w14:textId="77777777" w:rsidTr="0006016F">
        <w:tc>
          <w:tcPr>
            <w:tcW w:w="2160" w:type="dxa"/>
            <w:tcBorders>
              <w:top w:val="single" w:sz="4" w:space="0" w:color="auto"/>
              <w:left w:val="single" w:sz="4" w:space="0" w:color="auto"/>
              <w:bottom w:val="single" w:sz="4" w:space="0" w:color="auto"/>
              <w:right w:val="single" w:sz="4" w:space="0" w:color="auto"/>
            </w:tcBorders>
          </w:tcPr>
          <w:p w14:paraId="4217E5B1" w14:textId="77777777" w:rsidR="00081734" w:rsidRPr="00952A60" w:rsidRDefault="00081734" w:rsidP="0006016F">
            <w:pPr>
              <w:jc w:val="both"/>
            </w:pPr>
          </w:p>
        </w:tc>
        <w:tc>
          <w:tcPr>
            <w:tcW w:w="3000" w:type="dxa"/>
            <w:tcBorders>
              <w:top w:val="single" w:sz="4" w:space="0" w:color="auto"/>
              <w:left w:val="single" w:sz="4" w:space="0" w:color="auto"/>
              <w:bottom w:val="single" w:sz="4" w:space="0" w:color="auto"/>
              <w:right w:val="single" w:sz="4" w:space="0" w:color="auto"/>
            </w:tcBorders>
          </w:tcPr>
          <w:p w14:paraId="29D38694" w14:textId="77777777" w:rsidR="00081734" w:rsidRPr="00952A60" w:rsidRDefault="00905305" w:rsidP="0006016F">
            <w:pPr>
              <w:jc w:val="both"/>
              <w:rPr>
                <w:b/>
              </w:rPr>
            </w:pPr>
            <w:r>
              <w:rPr>
                <w:b/>
                <w:sz w:val="22"/>
                <w:szCs w:val="22"/>
              </w:rPr>
              <w:t>Alojas novada dome</w:t>
            </w:r>
          </w:p>
        </w:tc>
        <w:tc>
          <w:tcPr>
            <w:tcW w:w="3930" w:type="dxa"/>
            <w:tcBorders>
              <w:top w:val="single" w:sz="4" w:space="0" w:color="auto"/>
              <w:left w:val="single" w:sz="4" w:space="0" w:color="auto"/>
              <w:bottom w:val="single" w:sz="4" w:space="0" w:color="auto"/>
              <w:right w:val="single" w:sz="4" w:space="0" w:color="auto"/>
            </w:tcBorders>
          </w:tcPr>
          <w:p w14:paraId="32DE95FC" w14:textId="77777777" w:rsidR="00081734" w:rsidRDefault="00081734" w:rsidP="0006016F">
            <w:pPr>
              <w:jc w:val="both"/>
              <w:rPr>
                <w:sz w:val="20"/>
                <w:szCs w:val="20"/>
              </w:rPr>
            </w:pPr>
          </w:p>
        </w:tc>
      </w:tr>
      <w:tr w:rsidR="00081734" w14:paraId="74B55EB9" w14:textId="77777777" w:rsidTr="0006016F">
        <w:tc>
          <w:tcPr>
            <w:tcW w:w="2160" w:type="dxa"/>
            <w:tcBorders>
              <w:top w:val="single" w:sz="4" w:space="0" w:color="auto"/>
              <w:left w:val="single" w:sz="4" w:space="0" w:color="auto"/>
              <w:bottom w:val="single" w:sz="4" w:space="0" w:color="auto"/>
              <w:right w:val="single" w:sz="4" w:space="0" w:color="auto"/>
            </w:tcBorders>
          </w:tcPr>
          <w:p w14:paraId="705704B6" w14:textId="77777777" w:rsidR="00081734" w:rsidRPr="00952A60" w:rsidRDefault="00081734" w:rsidP="0006016F">
            <w:pPr>
              <w:jc w:val="both"/>
              <w:rPr>
                <w:b/>
              </w:rPr>
            </w:pPr>
            <w:r>
              <w:t>Reģistrācijas Nr.</w:t>
            </w:r>
          </w:p>
        </w:tc>
        <w:tc>
          <w:tcPr>
            <w:tcW w:w="3000" w:type="dxa"/>
            <w:tcBorders>
              <w:top w:val="single" w:sz="4" w:space="0" w:color="auto"/>
              <w:left w:val="single" w:sz="4" w:space="0" w:color="auto"/>
              <w:bottom w:val="single" w:sz="4" w:space="0" w:color="auto"/>
              <w:right w:val="single" w:sz="4" w:space="0" w:color="auto"/>
            </w:tcBorders>
            <w:vAlign w:val="center"/>
          </w:tcPr>
          <w:p w14:paraId="555CAA0F" w14:textId="77777777" w:rsidR="00081734" w:rsidRPr="00952A60" w:rsidRDefault="00905305" w:rsidP="0006016F">
            <w:pPr>
              <w:rPr>
                <w:b/>
              </w:rPr>
            </w:pPr>
            <w:r>
              <w:rPr>
                <w:sz w:val="20"/>
                <w:szCs w:val="20"/>
              </w:rPr>
              <w:t>90000060032</w:t>
            </w:r>
          </w:p>
        </w:tc>
        <w:tc>
          <w:tcPr>
            <w:tcW w:w="3930" w:type="dxa"/>
            <w:tcBorders>
              <w:top w:val="single" w:sz="4" w:space="0" w:color="auto"/>
              <w:left w:val="single" w:sz="4" w:space="0" w:color="auto"/>
              <w:bottom w:val="single" w:sz="4" w:space="0" w:color="auto"/>
              <w:right w:val="single" w:sz="4" w:space="0" w:color="auto"/>
            </w:tcBorders>
          </w:tcPr>
          <w:p w14:paraId="5EF4E9AC" w14:textId="77777777" w:rsidR="00081734" w:rsidRDefault="00081734" w:rsidP="0006016F">
            <w:pPr>
              <w:jc w:val="both"/>
              <w:rPr>
                <w:sz w:val="20"/>
                <w:szCs w:val="20"/>
              </w:rPr>
            </w:pPr>
          </w:p>
        </w:tc>
      </w:tr>
      <w:tr w:rsidR="00081734" w14:paraId="285CC850" w14:textId="77777777" w:rsidTr="0006016F">
        <w:tc>
          <w:tcPr>
            <w:tcW w:w="2160" w:type="dxa"/>
            <w:tcBorders>
              <w:top w:val="single" w:sz="4" w:space="0" w:color="auto"/>
              <w:left w:val="single" w:sz="4" w:space="0" w:color="auto"/>
              <w:bottom w:val="single" w:sz="4" w:space="0" w:color="auto"/>
              <w:right w:val="single" w:sz="4" w:space="0" w:color="auto"/>
            </w:tcBorders>
          </w:tcPr>
          <w:p w14:paraId="6CFFC6FB" w14:textId="77777777" w:rsidR="00081734" w:rsidRDefault="00081734" w:rsidP="0006016F">
            <w:pPr>
              <w:jc w:val="both"/>
            </w:pPr>
            <w:r>
              <w:t>Adrese</w:t>
            </w:r>
          </w:p>
        </w:tc>
        <w:tc>
          <w:tcPr>
            <w:tcW w:w="3000" w:type="dxa"/>
            <w:tcBorders>
              <w:top w:val="single" w:sz="4" w:space="0" w:color="auto"/>
              <w:left w:val="single" w:sz="4" w:space="0" w:color="auto"/>
              <w:bottom w:val="single" w:sz="4" w:space="0" w:color="auto"/>
              <w:right w:val="single" w:sz="4" w:space="0" w:color="auto"/>
            </w:tcBorders>
            <w:vAlign w:val="center"/>
          </w:tcPr>
          <w:p w14:paraId="2B817B0E" w14:textId="77777777" w:rsidR="00081734" w:rsidRPr="00952A60" w:rsidRDefault="00905305" w:rsidP="0006016F">
            <w:pPr>
              <w:rPr>
                <w:sz w:val="20"/>
                <w:szCs w:val="20"/>
              </w:rPr>
            </w:pPr>
            <w:r>
              <w:rPr>
                <w:sz w:val="20"/>
                <w:szCs w:val="20"/>
              </w:rPr>
              <w:t xml:space="preserve">Jūras iela </w:t>
            </w:r>
            <w:r w:rsidR="00EB1626">
              <w:rPr>
                <w:sz w:val="20"/>
                <w:szCs w:val="20"/>
              </w:rPr>
              <w:t>13, Aloja, Alojas novads, LV-4064</w:t>
            </w:r>
          </w:p>
        </w:tc>
        <w:tc>
          <w:tcPr>
            <w:tcW w:w="3930" w:type="dxa"/>
            <w:tcBorders>
              <w:top w:val="single" w:sz="4" w:space="0" w:color="auto"/>
              <w:left w:val="single" w:sz="4" w:space="0" w:color="auto"/>
              <w:bottom w:val="single" w:sz="4" w:space="0" w:color="auto"/>
              <w:right w:val="single" w:sz="4" w:space="0" w:color="auto"/>
            </w:tcBorders>
          </w:tcPr>
          <w:p w14:paraId="215A82E8" w14:textId="77777777" w:rsidR="00081734" w:rsidRDefault="00081734" w:rsidP="0006016F">
            <w:pPr>
              <w:jc w:val="both"/>
              <w:rPr>
                <w:sz w:val="20"/>
                <w:szCs w:val="20"/>
              </w:rPr>
            </w:pPr>
          </w:p>
        </w:tc>
      </w:tr>
      <w:tr w:rsidR="00081734" w14:paraId="73E3B625" w14:textId="77777777" w:rsidTr="0006016F">
        <w:tc>
          <w:tcPr>
            <w:tcW w:w="2160" w:type="dxa"/>
            <w:tcBorders>
              <w:top w:val="single" w:sz="4" w:space="0" w:color="auto"/>
              <w:left w:val="single" w:sz="4" w:space="0" w:color="auto"/>
              <w:bottom w:val="single" w:sz="4" w:space="0" w:color="auto"/>
              <w:right w:val="single" w:sz="4" w:space="0" w:color="auto"/>
            </w:tcBorders>
          </w:tcPr>
          <w:p w14:paraId="0A7D6A3A" w14:textId="77777777" w:rsidR="00081734" w:rsidRDefault="00081734" w:rsidP="0006016F">
            <w:pPr>
              <w:jc w:val="both"/>
            </w:pPr>
          </w:p>
        </w:tc>
        <w:tc>
          <w:tcPr>
            <w:tcW w:w="3000" w:type="dxa"/>
            <w:tcBorders>
              <w:top w:val="single" w:sz="4" w:space="0" w:color="auto"/>
              <w:left w:val="single" w:sz="4" w:space="0" w:color="auto"/>
              <w:bottom w:val="single" w:sz="4" w:space="0" w:color="auto"/>
              <w:right w:val="single" w:sz="4" w:space="0" w:color="auto"/>
            </w:tcBorders>
            <w:vAlign w:val="center"/>
          </w:tcPr>
          <w:p w14:paraId="0860D94A" w14:textId="77777777" w:rsidR="00081734" w:rsidRPr="00952A60" w:rsidRDefault="00081734" w:rsidP="0006016F">
            <w:pPr>
              <w:rPr>
                <w:sz w:val="20"/>
                <w:szCs w:val="20"/>
              </w:rPr>
            </w:pPr>
          </w:p>
        </w:tc>
        <w:tc>
          <w:tcPr>
            <w:tcW w:w="3930" w:type="dxa"/>
            <w:tcBorders>
              <w:top w:val="single" w:sz="4" w:space="0" w:color="auto"/>
              <w:left w:val="single" w:sz="4" w:space="0" w:color="auto"/>
              <w:bottom w:val="single" w:sz="4" w:space="0" w:color="auto"/>
              <w:right w:val="single" w:sz="4" w:space="0" w:color="auto"/>
            </w:tcBorders>
          </w:tcPr>
          <w:p w14:paraId="067C916D" w14:textId="77777777" w:rsidR="00081734" w:rsidRDefault="00081734" w:rsidP="0006016F">
            <w:pPr>
              <w:jc w:val="both"/>
              <w:rPr>
                <w:sz w:val="20"/>
                <w:szCs w:val="20"/>
              </w:rPr>
            </w:pPr>
          </w:p>
        </w:tc>
      </w:tr>
      <w:tr w:rsidR="00081734" w14:paraId="6444F178" w14:textId="77777777" w:rsidTr="0006016F">
        <w:tc>
          <w:tcPr>
            <w:tcW w:w="2160" w:type="dxa"/>
            <w:tcBorders>
              <w:top w:val="single" w:sz="4" w:space="0" w:color="auto"/>
              <w:left w:val="single" w:sz="4" w:space="0" w:color="auto"/>
              <w:bottom w:val="single" w:sz="4" w:space="0" w:color="auto"/>
              <w:right w:val="single" w:sz="4" w:space="0" w:color="auto"/>
            </w:tcBorders>
          </w:tcPr>
          <w:p w14:paraId="01CFA873" w14:textId="77777777" w:rsidR="00081734" w:rsidRDefault="00081734" w:rsidP="0006016F">
            <w:pPr>
              <w:jc w:val="both"/>
            </w:pPr>
          </w:p>
        </w:tc>
        <w:tc>
          <w:tcPr>
            <w:tcW w:w="3000" w:type="dxa"/>
            <w:tcBorders>
              <w:top w:val="single" w:sz="4" w:space="0" w:color="auto"/>
              <w:left w:val="single" w:sz="4" w:space="0" w:color="auto"/>
              <w:bottom w:val="single" w:sz="4" w:space="0" w:color="auto"/>
              <w:right w:val="single" w:sz="4" w:space="0" w:color="auto"/>
            </w:tcBorders>
            <w:vAlign w:val="center"/>
          </w:tcPr>
          <w:p w14:paraId="167DF2C3" w14:textId="77777777" w:rsidR="00081734" w:rsidRPr="00952A60" w:rsidRDefault="00081734" w:rsidP="0006016F">
            <w:pPr>
              <w:rPr>
                <w:sz w:val="20"/>
                <w:szCs w:val="20"/>
              </w:rPr>
            </w:pPr>
          </w:p>
        </w:tc>
        <w:tc>
          <w:tcPr>
            <w:tcW w:w="3930" w:type="dxa"/>
            <w:tcBorders>
              <w:top w:val="single" w:sz="4" w:space="0" w:color="auto"/>
              <w:left w:val="single" w:sz="4" w:space="0" w:color="auto"/>
              <w:bottom w:val="single" w:sz="4" w:space="0" w:color="auto"/>
              <w:right w:val="single" w:sz="4" w:space="0" w:color="auto"/>
            </w:tcBorders>
          </w:tcPr>
          <w:p w14:paraId="78D6D20B" w14:textId="77777777" w:rsidR="00081734" w:rsidRDefault="00081734" w:rsidP="0006016F">
            <w:pPr>
              <w:jc w:val="both"/>
              <w:rPr>
                <w:sz w:val="20"/>
                <w:szCs w:val="20"/>
              </w:rPr>
            </w:pPr>
          </w:p>
        </w:tc>
      </w:tr>
    </w:tbl>
    <w:p w14:paraId="43F08400" w14:textId="77777777" w:rsidR="00081734" w:rsidRDefault="00081734" w:rsidP="00E3060A"/>
    <w:p w14:paraId="7D04D40E" w14:textId="77777777" w:rsidR="00081734" w:rsidRDefault="00081734" w:rsidP="00E3060A"/>
    <w:p w14:paraId="3D48180B" w14:textId="77777777" w:rsidR="00081734" w:rsidRDefault="00081734" w:rsidP="00E3060A">
      <w:r>
        <w:t>Pušu paraksti:</w:t>
      </w:r>
    </w:p>
    <w:tbl>
      <w:tblPr>
        <w:tblW w:w="0" w:type="auto"/>
        <w:tblInd w:w="108" w:type="dxa"/>
        <w:tblLayout w:type="fixed"/>
        <w:tblLook w:val="0000" w:firstRow="0" w:lastRow="0" w:firstColumn="0" w:lastColumn="0" w:noHBand="0" w:noVBand="0"/>
      </w:tblPr>
      <w:tblGrid>
        <w:gridCol w:w="5160"/>
        <w:gridCol w:w="3930"/>
      </w:tblGrid>
      <w:tr w:rsidR="00081734" w14:paraId="0FD5D393" w14:textId="77777777" w:rsidTr="0006016F">
        <w:trPr>
          <w:cantSplit/>
        </w:trPr>
        <w:tc>
          <w:tcPr>
            <w:tcW w:w="5160" w:type="dxa"/>
          </w:tcPr>
          <w:p w14:paraId="11CF3AAF" w14:textId="77777777" w:rsidR="00081734" w:rsidRDefault="00081734" w:rsidP="0006016F">
            <w:pPr>
              <w:jc w:val="both"/>
            </w:pPr>
            <w:r>
              <w:t xml:space="preserve">Pasūtītājs </w:t>
            </w:r>
          </w:p>
          <w:p w14:paraId="560B1980" w14:textId="77777777" w:rsidR="00081734" w:rsidRDefault="00081734" w:rsidP="0006016F">
            <w:pPr>
              <w:jc w:val="both"/>
            </w:pPr>
          </w:p>
          <w:p w14:paraId="02DE19BF" w14:textId="77777777" w:rsidR="00081734" w:rsidRDefault="00081734" w:rsidP="0006016F">
            <w:pPr>
              <w:jc w:val="both"/>
            </w:pPr>
          </w:p>
          <w:p w14:paraId="1D8E6A7D" w14:textId="77777777" w:rsidR="00081734" w:rsidRDefault="00081734" w:rsidP="0006016F">
            <w:pPr>
              <w:jc w:val="both"/>
            </w:pPr>
          </w:p>
        </w:tc>
        <w:tc>
          <w:tcPr>
            <w:tcW w:w="3930" w:type="dxa"/>
          </w:tcPr>
          <w:p w14:paraId="7B97F66E" w14:textId="77777777" w:rsidR="00081734" w:rsidRDefault="00081734" w:rsidP="0006016F">
            <w:pPr>
              <w:jc w:val="both"/>
            </w:pPr>
            <w:r>
              <w:t>Izpildītājs</w:t>
            </w:r>
          </w:p>
        </w:tc>
      </w:tr>
      <w:tr w:rsidR="00081734" w14:paraId="4C742678" w14:textId="77777777" w:rsidTr="0006016F">
        <w:trPr>
          <w:cantSplit/>
        </w:trPr>
        <w:tc>
          <w:tcPr>
            <w:tcW w:w="5160" w:type="dxa"/>
          </w:tcPr>
          <w:p w14:paraId="19225A63" w14:textId="77777777" w:rsidR="00081734" w:rsidRDefault="00081734" w:rsidP="0006016F">
            <w:pPr>
              <w:jc w:val="both"/>
              <w:rPr>
                <w:sz w:val="16"/>
                <w:szCs w:val="16"/>
              </w:rPr>
            </w:pPr>
            <w:r>
              <w:rPr>
                <w:sz w:val="16"/>
                <w:szCs w:val="16"/>
              </w:rPr>
              <w:t>(amats, paraksts, vārds, uzvārds, zīmogs)</w:t>
            </w:r>
          </w:p>
        </w:tc>
        <w:tc>
          <w:tcPr>
            <w:tcW w:w="3930" w:type="dxa"/>
          </w:tcPr>
          <w:p w14:paraId="55F25357" w14:textId="77777777" w:rsidR="00081734" w:rsidRDefault="00081734" w:rsidP="0006016F">
            <w:pPr>
              <w:jc w:val="both"/>
              <w:rPr>
                <w:sz w:val="16"/>
                <w:szCs w:val="16"/>
              </w:rPr>
            </w:pPr>
            <w:r>
              <w:rPr>
                <w:sz w:val="16"/>
                <w:szCs w:val="16"/>
              </w:rPr>
              <w:t>(amats, paraksts, vārds, uzvārds, zīmogs)</w:t>
            </w:r>
          </w:p>
        </w:tc>
      </w:tr>
    </w:tbl>
    <w:p w14:paraId="1EF498B8" w14:textId="77777777" w:rsidR="00081734" w:rsidRDefault="00081734" w:rsidP="00E3060A">
      <w:pPr>
        <w:pStyle w:val="Heading1"/>
        <w:numPr>
          <w:ilvl w:val="0"/>
          <w:numId w:val="0"/>
        </w:numPr>
        <w:rPr>
          <w:b/>
          <w:caps/>
          <w:sz w:val="32"/>
        </w:rPr>
      </w:pPr>
      <w:bookmarkStart w:id="634" w:name="_Toc85450896"/>
      <w:r>
        <w:rPr>
          <w:b/>
          <w:caps/>
          <w:sz w:val="32"/>
        </w:rPr>
        <w:br w:type="page"/>
      </w:r>
      <w:bookmarkStart w:id="635" w:name="_Toc223763570"/>
      <w:bookmarkStart w:id="636" w:name="_Toc223763702"/>
      <w:bookmarkStart w:id="637" w:name="_Toc223763796"/>
      <w:bookmarkStart w:id="638" w:name="_Toc223764137"/>
      <w:bookmarkStart w:id="639" w:name="_Toc223764513"/>
      <w:bookmarkStart w:id="640" w:name="_Toc223765238"/>
      <w:bookmarkStart w:id="641" w:name="_Toc223765324"/>
      <w:bookmarkStart w:id="642" w:name="_Toc223765403"/>
      <w:bookmarkStart w:id="643" w:name="_Toc223765462"/>
      <w:bookmarkStart w:id="644" w:name="_Toc223765516"/>
      <w:bookmarkStart w:id="645" w:name="_Toc223765654"/>
      <w:bookmarkStart w:id="646" w:name="_Toc223765793"/>
      <w:bookmarkStart w:id="647" w:name="_Toc402878123"/>
      <w:r>
        <w:rPr>
          <w:b/>
          <w:caps/>
          <w:sz w:val="32"/>
        </w:rPr>
        <w:lastRenderedPageBreak/>
        <w:t>Līguma projekta pielikumi</w:t>
      </w:r>
      <w:bookmarkEnd w:id="635"/>
      <w:bookmarkEnd w:id="636"/>
      <w:bookmarkEnd w:id="637"/>
      <w:bookmarkEnd w:id="638"/>
      <w:bookmarkEnd w:id="639"/>
      <w:bookmarkEnd w:id="640"/>
      <w:bookmarkEnd w:id="641"/>
      <w:bookmarkEnd w:id="642"/>
      <w:bookmarkEnd w:id="643"/>
      <w:bookmarkEnd w:id="644"/>
      <w:bookmarkEnd w:id="645"/>
      <w:bookmarkEnd w:id="646"/>
      <w:bookmarkEnd w:id="647"/>
    </w:p>
    <w:p w14:paraId="28939D7E" w14:textId="77777777" w:rsidR="00081734" w:rsidRDefault="00081734" w:rsidP="00E3060A"/>
    <w:p w14:paraId="420DABA9" w14:textId="77777777" w:rsidR="00081734" w:rsidRDefault="00081734" w:rsidP="00E3060A"/>
    <w:tbl>
      <w:tblPr>
        <w:tblW w:w="3676" w:type="pct"/>
        <w:tblLook w:val="0000" w:firstRow="0" w:lastRow="0" w:firstColumn="0" w:lastColumn="0" w:noHBand="0" w:noVBand="0"/>
      </w:tblPr>
      <w:tblGrid>
        <w:gridCol w:w="6829"/>
      </w:tblGrid>
      <w:tr w:rsidR="004E1211" w14:paraId="012F6726" w14:textId="77777777" w:rsidTr="004E1211">
        <w:trPr>
          <w:trHeight w:val="412"/>
        </w:trPr>
        <w:tc>
          <w:tcPr>
            <w:tcW w:w="5000" w:type="pct"/>
            <w:vAlign w:val="center"/>
          </w:tcPr>
          <w:p w14:paraId="217F57C6" w14:textId="77777777" w:rsidR="004E1211" w:rsidRDefault="004E1211" w:rsidP="0006016F">
            <w:pPr>
              <w:ind w:firstLine="480"/>
            </w:pPr>
          </w:p>
        </w:tc>
      </w:tr>
      <w:tr w:rsidR="004E1211" w:rsidRPr="00543688" w14:paraId="767DE3A4" w14:textId="77777777" w:rsidTr="004E1211">
        <w:trPr>
          <w:trHeight w:val="412"/>
        </w:trPr>
        <w:tc>
          <w:tcPr>
            <w:tcW w:w="5000" w:type="pct"/>
            <w:vAlign w:val="center"/>
          </w:tcPr>
          <w:p w14:paraId="1294D800" w14:textId="77777777" w:rsidR="004E1211" w:rsidRPr="00543688" w:rsidRDefault="004E1211" w:rsidP="0006016F">
            <w:pPr>
              <w:ind w:firstLine="480"/>
            </w:pPr>
            <w:r w:rsidRPr="00543688">
              <w:t>1. pielikums „Līguma dati”</w:t>
            </w:r>
          </w:p>
        </w:tc>
      </w:tr>
      <w:tr w:rsidR="004E1211" w:rsidRPr="00543688" w14:paraId="4592BEF7" w14:textId="77777777" w:rsidTr="004E1211">
        <w:trPr>
          <w:trHeight w:val="412"/>
        </w:trPr>
        <w:tc>
          <w:tcPr>
            <w:tcW w:w="5000" w:type="pct"/>
            <w:vAlign w:val="center"/>
          </w:tcPr>
          <w:p w14:paraId="56930E14" w14:textId="77777777" w:rsidR="004E1211" w:rsidRPr="00966332" w:rsidRDefault="004E1211" w:rsidP="0006016F">
            <w:pPr>
              <w:ind w:firstLine="480"/>
            </w:pPr>
            <w:r w:rsidRPr="00966332">
              <w:t xml:space="preserve">2. pielikums „Iepirkuma </w:t>
            </w:r>
            <w:r w:rsidRPr="0088494A">
              <w:t>sarakste”, t.sk., Sabiedrības līgums</w:t>
            </w:r>
          </w:p>
        </w:tc>
      </w:tr>
      <w:tr w:rsidR="004E1211" w:rsidRPr="00543688" w14:paraId="138C276B" w14:textId="77777777" w:rsidTr="004E1211">
        <w:trPr>
          <w:trHeight w:val="412"/>
        </w:trPr>
        <w:tc>
          <w:tcPr>
            <w:tcW w:w="5000" w:type="pct"/>
            <w:vAlign w:val="center"/>
          </w:tcPr>
          <w:p w14:paraId="29B4E452" w14:textId="77777777" w:rsidR="004E1211" w:rsidRPr="00966332" w:rsidRDefault="004E1211" w:rsidP="0006016F">
            <w:pPr>
              <w:ind w:firstLine="480"/>
            </w:pPr>
            <w:r w:rsidRPr="00966332">
              <w:t>3. pielikums „Specifikācijas”</w:t>
            </w:r>
          </w:p>
        </w:tc>
      </w:tr>
      <w:tr w:rsidR="004E1211" w:rsidRPr="00543688" w14:paraId="642C783C" w14:textId="77777777" w:rsidTr="004E1211">
        <w:trPr>
          <w:trHeight w:val="412"/>
        </w:trPr>
        <w:tc>
          <w:tcPr>
            <w:tcW w:w="5000" w:type="pct"/>
            <w:vAlign w:val="center"/>
          </w:tcPr>
          <w:p w14:paraId="02D0DF7C" w14:textId="77777777" w:rsidR="004E1211" w:rsidRPr="00966332" w:rsidRDefault="004E1211" w:rsidP="00EB1626">
            <w:pPr>
              <w:ind w:firstLine="480"/>
            </w:pPr>
            <w:r w:rsidRPr="00966332">
              <w:t xml:space="preserve">4. </w:t>
            </w:r>
            <w:r w:rsidRPr="0087463C">
              <w:t xml:space="preserve">pielikums </w:t>
            </w:r>
            <w:r w:rsidRPr="00EB1626">
              <w:t xml:space="preserve">„Rasējumi” </w:t>
            </w:r>
          </w:p>
        </w:tc>
      </w:tr>
      <w:tr w:rsidR="004E1211" w:rsidRPr="00543688" w14:paraId="46A509A8" w14:textId="77777777" w:rsidTr="004E1211">
        <w:trPr>
          <w:trHeight w:val="412"/>
        </w:trPr>
        <w:tc>
          <w:tcPr>
            <w:tcW w:w="5000" w:type="pct"/>
            <w:vAlign w:val="center"/>
          </w:tcPr>
          <w:p w14:paraId="190D7A0E" w14:textId="77777777" w:rsidR="004E1211" w:rsidRPr="00966332" w:rsidRDefault="004E1211" w:rsidP="0006016F">
            <w:pPr>
              <w:ind w:firstLine="480"/>
            </w:pPr>
            <w:r w:rsidRPr="00966332">
              <w:t>5. pielikums „Darbu daudzumu saraksts”</w:t>
            </w:r>
          </w:p>
        </w:tc>
      </w:tr>
      <w:tr w:rsidR="004E1211" w:rsidRPr="00543688" w14:paraId="001856E8" w14:textId="77777777" w:rsidTr="004E1211">
        <w:trPr>
          <w:trHeight w:val="412"/>
        </w:trPr>
        <w:tc>
          <w:tcPr>
            <w:tcW w:w="5000" w:type="pct"/>
            <w:vAlign w:val="center"/>
          </w:tcPr>
          <w:p w14:paraId="44704DF8" w14:textId="77777777" w:rsidR="004E1211" w:rsidRPr="00966332" w:rsidRDefault="004E1211" w:rsidP="0006016F">
            <w:pPr>
              <w:ind w:firstLine="480"/>
            </w:pPr>
            <w:r w:rsidRPr="00966332">
              <w:t>6. pielikums „Būvdarbu garantijas noteikumi”</w:t>
            </w:r>
          </w:p>
        </w:tc>
      </w:tr>
      <w:tr w:rsidR="004E1211" w:rsidRPr="00543688" w14:paraId="4CCB5578" w14:textId="77777777" w:rsidTr="004E1211">
        <w:trPr>
          <w:trHeight w:val="412"/>
        </w:trPr>
        <w:tc>
          <w:tcPr>
            <w:tcW w:w="5000" w:type="pct"/>
            <w:vAlign w:val="center"/>
          </w:tcPr>
          <w:p w14:paraId="40CAB4A2" w14:textId="77777777" w:rsidR="004E1211" w:rsidRPr="00966332" w:rsidRDefault="004E1211" w:rsidP="0006016F">
            <w:pPr>
              <w:ind w:firstLine="480"/>
            </w:pPr>
            <w:r w:rsidRPr="00966332">
              <w:t xml:space="preserve">7. pielikums </w:t>
            </w:r>
            <w:r w:rsidRPr="00EB1626">
              <w:t>„Finanšu garantiju noteikumi”</w:t>
            </w:r>
          </w:p>
        </w:tc>
      </w:tr>
      <w:tr w:rsidR="004E1211" w:rsidRPr="00543688" w14:paraId="39384308" w14:textId="77777777" w:rsidTr="004E1211">
        <w:trPr>
          <w:trHeight w:val="412"/>
        </w:trPr>
        <w:tc>
          <w:tcPr>
            <w:tcW w:w="5000" w:type="pct"/>
            <w:vAlign w:val="center"/>
          </w:tcPr>
          <w:p w14:paraId="2F9ACDD0" w14:textId="77777777" w:rsidR="004E1211" w:rsidRPr="00966332" w:rsidRDefault="004E1211" w:rsidP="0006016F">
            <w:pPr>
              <w:ind w:firstLine="480"/>
            </w:pPr>
            <w:r w:rsidRPr="00966332">
              <w:t xml:space="preserve">8. pielikums „Piedāvājums”, </w:t>
            </w:r>
            <w:r w:rsidRPr="0088494A">
              <w:t>t.sk., piegādātāju apvienības vienošanās</w:t>
            </w:r>
          </w:p>
        </w:tc>
      </w:tr>
      <w:tr w:rsidR="004E1211" w14:paraId="431E3947" w14:textId="77777777" w:rsidTr="004E1211">
        <w:trPr>
          <w:trHeight w:val="412"/>
        </w:trPr>
        <w:tc>
          <w:tcPr>
            <w:tcW w:w="5000" w:type="pct"/>
            <w:vAlign w:val="center"/>
          </w:tcPr>
          <w:p w14:paraId="3E706372" w14:textId="77777777" w:rsidR="004E1211" w:rsidRPr="00966332" w:rsidRDefault="004E1211" w:rsidP="0006016F">
            <w:pPr>
              <w:ind w:firstLine="480"/>
            </w:pPr>
            <w:r w:rsidRPr="00966332">
              <w:t>9. pielikums „Prasības personāla pieredzei”</w:t>
            </w:r>
          </w:p>
        </w:tc>
      </w:tr>
    </w:tbl>
    <w:p w14:paraId="79882597" w14:textId="77777777" w:rsidR="00081734" w:rsidRDefault="009E115E" w:rsidP="009E115E">
      <w:pPr>
        <w:tabs>
          <w:tab w:val="left" w:pos="2815"/>
        </w:tabs>
      </w:pPr>
      <w:r>
        <w:tab/>
      </w:r>
    </w:p>
    <w:p w14:paraId="77171906" w14:textId="77777777" w:rsidR="00081734" w:rsidRDefault="00081734" w:rsidP="00E3060A">
      <w:pPr>
        <w:ind w:left="5760" w:right="-49"/>
      </w:pPr>
    </w:p>
    <w:p w14:paraId="4C27EF18" w14:textId="77777777" w:rsidR="00081734" w:rsidRPr="00F46B66" w:rsidRDefault="00081734" w:rsidP="00E3060A"/>
    <w:p w14:paraId="330C458F" w14:textId="77777777" w:rsidR="00081734" w:rsidRPr="00F46B66" w:rsidRDefault="00081734" w:rsidP="00E3060A"/>
    <w:p w14:paraId="78D5509E" w14:textId="77777777" w:rsidR="00081734" w:rsidRPr="00F46B66" w:rsidRDefault="00081734" w:rsidP="00E3060A"/>
    <w:p w14:paraId="2A82BD27" w14:textId="77777777" w:rsidR="00081734" w:rsidRPr="00F46B66" w:rsidRDefault="00081734" w:rsidP="00E3060A"/>
    <w:p w14:paraId="749F4F77" w14:textId="77777777" w:rsidR="00081734" w:rsidRPr="00F46B66" w:rsidRDefault="00081734" w:rsidP="00E3060A"/>
    <w:p w14:paraId="1EB88151" w14:textId="77777777" w:rsidR="00081734" w:rsidRPr="00F46B66" w:rsidRDefault="00081734" w:rsidP="00E3060A"/>
    <w:p w14:paraId="2745C849" w14:textId="77777777" w:rsidR="00081734" w:rsidRDefault="00081734" w:rsidP="00E3060A"/>
    <w:p w14:paraId="3B21536A" w14:textId="77777777" w:rsidR="00081734" w:rsidRPr="00C94BC5" w:rsidRDefault="00081734" w:rsidP="00E3060A"/>
    <w:p w14:paraId="0889DA82" w14:textId="77777777" w:rsidR="00081734" w:rsidRPr="00C94BC5" w:rsidRDefault="00081734" w:rsidP="00E3060A"/>
    <w:p w14:paraId="2B906E44" w14:textId="77777777" w:rsidR="00081734" w:rsidRPr="00C94BC5" w:rsidRDefault="00081734" w:rsidP="00E3060A"/>
    <w:p w14:paraId="5EE2F3A7" w14:textId="77777777" w:rsidR="00081734" w:rsidRPr="00C94BC5" w:rsidRDefault="00081734" w:rsidP="00E3060A"/>
    <w:p w14:paraId="43AA3C69" w14:textId="77777777" w:rsidR="00081734" w:rsidRPr="00C94BC5" w:rsidRDefault="00081734" w:rsidP="00E3060A"/>
    <w:p w14:paraId="74DC73D0" w14:textId="77777777" w:rsidR="00081734" w:rsidRPr="00C94BC5" w:rsidRDefault="00081734" w:rsidP="00E3060A"/>
    <w:p w14:paraId="4853F370" w14:textId="77777777" w:rsidR="00081734" w:rsidRPr="00C94BC5" w:rsidRDefault="00081734" w:rsidP="00E3060A"/>
    <w:p w14:paraId="57AEF9B6" w14:textId="77777777" w:rsidR="00081734" w:rsidRPr="00C94BC5" w:rsidRDefault="00081734" w:rsidP="00E3060A"/>
    <w:p w14:paraId="6EAE95C7" w14:textId="77777777" w:rsidR="00081734" w:rsidRPr="00C94BC5" w:rsidRDefault="00081734" w:rsidP="00E3060A"/>
    <w:p w14:paraId="3AB4EB41" w14:textId="77777777" w:rsidR="00081734" w:rsidRPr="00C94BC5" w:rsidRDefault="00081734" w:rsidP="00E3060A"/>
    <w:p w14:paraId="49B1EF1C" w14:textId="77777777" w:rsidR="00081734" w:rsidRPr="00C94BC5" w:rsidRDefault="00081734" w:rsidP="00E3060A"/>
    <w:p w14:paraId="4A2EDE7C" w14:textId="77777777" w:rsidR="00081734" w:rsidRPr="00C94BC5" w:rsidRDefault="00081734" w:rsidP="00E3060A"/>
    <w:p w14:paraId="031A28AC" w14:textId="77777777" w:rsidR="00081734" w:rsidRPr="00C94BC5" w:rsidRDefault="00081734" w:rsidP="00E3060A"/>
    <w:p w14:paraId="1D96F7FF" w14:textId="77777777" w:rsidR="00081734" w:rsidRPr="00C94BC5" w:rsidRDefault="00081734" w:rsidP="00E3060A"/>
    <w:p w14:paraId="43B4BD3E" w14:textId="77777777" w:rsidR="00081734" w:rsidRPr="00C94BC5" w:rsidRDefault="00081734" w:rsidP="00E3060A"/>
    <w:p w14:paraId="07CCC892" w14:textId="77777777" w:rsidR="00081734" w:rsidRPr="00C94BC5" w:rsidRDefault="00081734" w:rsidP="00E3060A"/>
    <w:p w14:paraId="563742BC" w14:textId="77777777" w:rsidR="00081734" w:rsidRDefault="00081734" w:rsidP="00E3060A"/>
    <w:p w14:paraId="2107FAE5" w14:textId="77777777" w:rsidR="00081734" w:rsidRDefault="00081734" w:rsidP="00E3060A">
      <w:pPr>
        <w:ind w:firstLine="720"/>
        <w:sectPr w:rsidR="00081734" w:rsidSect="00B15E09">
          <w:footerReference w:type="even" r:id="rId21"/>
          <w:footerReference w:type="default" r:id="rId22"/>
          <w:pgSz w:w="11907" w:h="16840" w:code="9"/>
          <w:pgMar w:top="1134" w:right="1134" w:bottom="1134" w:left="1701" w:header="709" w:footer="113" w:gutter="0"/>
          <w:cols w:space="708"/>
          <w:docGrid w:linePitch="360"/>
        </w:sectPr>
      </w:pPr>
    </w:p>
    <w:p w14:paraId="4A30D970" w14:textId="77777777" w:rsidR="00081734" w:rsidRPr="008567D5" w:rsidRDefault="00081734" w:rsidP="00E3060A">
      <w:pPr>
        <w:ind w:firstLine="720"/>
      </w:pPr>
    </w:p>
    <w:p w14:paraId="4F128B02" w14:textId="77777777" w:rsidR="00081734" w:rsidRPr="008567D5" w:rsidRDefault="00081734" w:rsidP="00480DD5">
      <w:pPr>
        <w:ind w:left="11640" w:right="-49"/>
        <w:jc w:val="right"/>
        <w:rPr>
          <w:sz w:val="20"/>
          <w:szCs w:val="20"/>
        </w:rPr>
      </w:pPr>
      <w:r w:rsidRPr="008567D5">
        <w:rPr>
          <w:sz w:val="20"/>
          <w:szCs w:val="20"/>
        </w:rPr>
        <w:t>LĪGUMA PROJEKTA</w:t>
      </w:r>
    </w:p>
    <w:p w14:paraId="156BA618" w14:textId="77777777" w:rsidR="00081734" w:rsidRPr="008567D5" w:rsidRDefault="00081734" w:rsidP="00480DD5">
      <w:pPr>
        <w:ind w:left="11640" w:right="-49"/>
        <w:jc w:val="right"/>
        <w:rPr>
          <w:sz w:val="20"/>
          <w:szCs w:val="20"/>
        </w:rPr>
      </w:pPr>
      <w:r w:rsidRPr="008567D5">
        <w:rPr>
          <w:sz w:val="20"/>
          <w:szCs w:val="20"/>
        </w:rPr>
        <w:t xml:space="preserve">1.pielikums </w:t>
      </w:r>
      <w:r w:rsidRPr="008567D5">
        <w:rPr>
          <w:b/>
          <w:bCs/>
          <w:sz w:val="20"/>
          <w:szCs w:val="20"/>
        </w:rPr>
        <w:t>LĪGUMA DATI</w:t>
      </w:r>
    </w:p>
    <w:tbl>
      <w:tblPr>
        <w:tblpPr w:leftFromText="180" w:rightFromText="180" w:vertAnchor="text" w:horzAnchor="margin" w:tblpXSpec="center" w:tblpY="5386"/>
        <w:tblW w:w="0" w:type="auto"/>
        <w:tblLayout w:type="fixed"/>
        <w:tblLook w:val="0000" w:firstRow="0" w:lastRow="0" w:firstColumn="0" w:lastColumn="0" w:noHBand="0" w:noVBand="0"/>
      </w:tblPr>
      <w:tblGrid>
        <w:gridCol w:w="4545"/>
        <w:gridCol w:w="4545"/>
      </w:tblGrid>
      <w:tr w:rsidR="00081734" w14:paraId="3439F0DA" w14:textId="77777777" w:rsidTr="0006016F">
        <w:trPr>
          <w:cantSplit/>
        </w:trPr>
        <w:tc>
          <w:tcPr>
            <w:tcW w:w="4545" w:type="dxa"/>
          </w:tcPr>
          <w:p w14:paraId="5DCF9C71" w14:textId="77777777" w:rsidR="00081734" w:rsidRDefault="00081734" w:rsidP="0006016F">
            <w:pPr>
              <w:jc w:val="both"/>
            </w:pPr>
          </w:p>
        </w:tc>
        <w:tc>
          <w:tcPr>
            <w:tcW w:w="4545" w:type="dxa"/>
          </w:tcPr>
          <w:p w14:paraId="00B17DF6" w14:textId="77777777" w:rsidR="00081734" w:rsidRDefault="00081734" w:rsidP="0006016F">
            <w:pPr>
              <w:jc w:val="both"/>
            </w:pPr>
          </w:p>
        </w:tc>
      </w:tr>
      <w:tr w:rsidR="00081734" w14:paraId="297B80A3" w14:textId="77777777" w:rsidTr="0006016F">
        <w:trPr>
          <w:cantSplit/>
        </w:trPr>
        <w:tc>
          <w:tcPr>
            <w:tcW w:w="4545" w:type="dxa"/>
          </w:tcPr>
          <w:p w14:paraId="2DD9B4AA" w14:textId="77777777" w:rsidR="00081734" w:rsidRDefault="00081734" w:rsidP="0006016F">
            <w:pPr>
              <w:jc w:val="both"/>
              <w:rPr>
                <w:sz w:val="16"/>
                <w:szCs w:val="16"/>
              </w:rPr>
            </w:pPr>
          </w:p>
        </w:tc>
        <w:tc>
          <w:tcPr>
            <w:tcW w:w="4545" w:type="dxa"/>
          </w:tcPr>
          <w:p w14:paraId="13F49818" w14:textId="77777777" w:rsidR="00081734" w:rsidRDefault="00081734" w:rsidP="0006016F">
            <w:pPr>
              <w:jc w:val="both"/>
              <w:rPr>
                <w:sz w:val="16"/>
                <w:szCs w:val="16"/>
              </w:rPr>
            </w:pPr>
          </w:p>
        </w:tc>
      </w:tr>
    </w:tbl>
    <w:tbl>
      <w:tblPr>
        <w:tblpPr w:leftFromText="180" w:rightFromText="180"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3"/>
        <w:gridCol w:w="1560"/>
        <w:gridCol w:w="1559"/>
        <w:gridCol w:w="1418"/>
        <w:gridCol w:w="1276"/>
        <w:gridCol w:w="2062"/>
        <w:gridCol w:w="2063"/>
      </w:tblGrid>
      <w:tr w:rsidR="00836FB6" w14:paraId="4B39B148" w14:textId="77777777" w:rsidTr="00836FB6">
        <w:trPr>
          <w:trHeight w:val="420"/>
        </w:trPr>
        <w:tc>
          <w:tcPr>
            <w:tcW w:w="3033" w:type="dxa"/>
            <w:vMerge w:val="restart"/>
            <w:vAlign w:val="center"/>
          </w:tcPr>
          <w:p w14:paraId="0202B9FC" w14:textId="77777777" w:rsidR="00836FB6" w:rsidRDefault="00836FB6" w:rsidP="00836FB6">
            <w:pPr>
              <w:jc w:val="center"/>
              <w:rPr>
                <w:b/>
                <w:bCs/>
                <w:sz w:val="20"/>
                <w:szCs w:val="20"/>
              </w:rPr>
            </w:pPr>
            <w:r>
              <w:rPr>
                <w:b/>
                <w:bCs/>
                <w:sz w:val="20"/>
                <w:szCs w:val="20"/>
              </w:rPr>
              <w:t>Objekta nosaukums</w:t>
            </w:r>
          </w:p>
        </w:tc>
        <w:tc>
          <w:tcPr>
            <w:tcW w:w="3119" w:type="dxa"/>
            <w:gridSpan w:val="2"/>
            <w:vAlign w:val="center"/>
          </w:tcPr>
          <w:p w14:paraId="3DA59C53" w14:textId="77777777" w:rsidR="00836FB6" w:rsidRDefault="00836FB6" w:rsidP="00836FB6">
            <w:pPr>
              <w:jc w:val="center"/>
              <w:rPr>
                <w:b/>
                <w:bCs/>
                <w:sz w:val="20"/>
                <w:szCs w:val="20"/>
              </w:rPr>
            </w:pPr>
            <w:r>
              <w:rPr>
                <w:b/>
                <w:bCs/>
                <w:sz w:val="20"/>
                <w:szCs w:val="20"/>
              </w:rPr>
              <w:t>Būvdarbu izpildes termiņš</w:t>
            </w:r>
          </w:p>
        </w:tc>
        <w:tc>
          <w:tcPr>
            <w:tcW w:w="1418" w:type="dxa"/>
            <w:vMerge w:val="restart"/>
            <w:vAlign w:val="center"/>
          </w:tcPr>
          <w:p w14:paraId="156AFEF3" w14:textId="77777777" w:rsidR="00836FB6" w:rsidRDefault="00836FB6" w:rsidP="00836FB6">
            <w:pPr>
              <w:rPr>
                <w:b/>
                <w:bCs/>
                <w:sz w:val="20"/>
                <w:szCs w:val="20"/>
              </w:rPr>
            </w:pPr>
            <w:r>
              <w:rPr>
                <w:b/>
                <w:bCs/>
                <w:sz w:val="20"/>
                <w:szCs w:val="20"/>
              </w:rPr>
              <w:t>Būvlaukuma pieejamība</w:t>
            </w:r>
          </w:p>
        </w:tc>
        <w:tc>
          <w:tcPr>
            <w:tcW w:w="1276" w:type="dxa"/>
            <w:vMerge w:val="restart"/>
            <w:vAlign w:val="center"/>
          </w:tcPr>
          <w:p w14:paraId="44C37A75" w14:textId="77777777" w:rsidR="00836FB6" w:rsidRDefault="00836FB6" w:rsidP="00836FB6">
            <w:pPr>
              <w:rPr>
                <w:b/>
                <w:bCs/>
                <w:sz w:val="20"/>
                <w:szCs w:val="20"/>
              </w:rPr>
            </w:pPr>
            <w:r>
              <w:rPr>
                <w:b/>
                <w:bCs/>
                <w:sz w:val="20"/>
                <w:szCs w:val="20"/>
              </w:rPr>
              <w:t>Uzturēšanas klase</w:t>
            </w:r>
          </w:p>
        </w:tc>
        <w:tc>
          <w:tcPr>
            <w:tcW w:w="4125" w:type="dxa"/>
            <w:gridSpan w:val="2"/>
            <w:vAlign w:val="center"/>
          </w:tcPr>
          <w:p w14:paraId="1A3DAD9A" w14:textId="77777777" w:rsidR="00836FB6" w:rsidRDefault="00836FB6" w:rsidP="00836FB6">
            <w:pPr>
              <w:jc w:val="center"/>
              <w:rPr>
                <w:b/>
                <w:bCs/>
                <w:sz w:val="20"/>
                <w:szCs w:val="20"/>
              </w:rPr>
            </w:pPr>
            <w:r>
              <w:rPr>
                <w:b/>
                <w:bCs/>
                <w:sz w:val="20"/>
                <w:szCs w:val="20"/>
              </w:rPr>
              <w:t>Būvdarbu līguma maksāšanas kārtība</w:t>
            </w:r>
          </w:p>
        </w:tc>
      </w:tr>
      <w:tr w:rsidR="00836FB6" w14:paraId="385C4993" w14:textId="77777777" w:rsidTr="00836FB6">
        <w:trPr>
          <w:trHeight w:val="904"/>
        </w:trPr>
        <w:tc>
          <w:tcPr>
            <w:tcW w:w="3033" w:type="dxa"/>
            <w:vMerge/>
            <w:vAlign w:val="center"/>
          </w:tcPr>
          <w:p w14:paraId="7F52E3CE" w14:textId="77777777" w:rsidR="00836FB6" w:rsidRDefault="00836FB6" w:rsidP="00836FB6">
            <w:pPr>
              <w:rPr>
                <w:b/>
                <w:bCs/>
                <w:sz w:val="20"/>
                <w:szCs w:val="20"/>
              </w:rPr>
            </w:pPr>
          </w:p>
        </w:tc>
        <w:tc>
          <w:tcPr>
            <w:tcW w:w="1560" w:type="dxa"/>
            <w:vAlign w:val="center"/>
          </w:tcPr>
          <w:p w14:paraId="29FA4F12" w14:textId="77777777" w:rsidR="00836FB6" w:rsidRDefault="00836FB6" w:rsidP="00836FB6">
            <w:pPr>
              <w:jc w:val="center"/>
              <w:rPr>
                <w:b/>
                <w:bCs/>
                <w:sz w:val="20"/>
                <w:szCs w:val="20"/>
              </w:rPr>
            </w:pPr>
            <w:r>
              <w:rPr>
                <w:b/>
                <w:bCs/>
                <w:sz w:val="20"/>
                <w:szCs w:val="20"/>
              </w:rPr>
              <w:t>Uzsākšanas datums</w:t>
            </w:r>
          </w:p>
        </w:tc>
        <w:tc>
          <w:tcPr>
            <w:tcW w:w="1559" w:type="dxa"/>
            <w:vAlign w:val="center"/>
          </w:tcPr>
          <w:p w14:paraId="02B83B7C" w14:textId="77777777" w:rsidR="00836FB6" w:rsidRDefault="00836FB6" w:rsidP="00836FB6">
            <w:pPr>
              <w:jc w:val="center"/>
              <w:rPr>
                <w:b/>
                <w:bCs/>
                <w:sz w:val="20"/>
                <w:szCs w:val="20"/>
              </w:rPr>
            </w:pPr>
            <w:r>
              <w:rPr>
                <w:b/>
                <w:bCs/>
                <w:sz w:val="20"/>
                <w:szCs w:val="20"/>
              </w:rPr>
              <w:t xml:space="preserve">Darba </w:t>
            </w:r>
          </w:p>
          <w:p w14:paraId="70CEC4A2" w14:textId="77777777" w:rsidR="00836FB6" w:rsidRDefault="00836FB6" w:rsidP="00836FB6">
            <w:pPr>
              <w:jc w:val="center"/>
              <w:rPr>
                <w:b/>
                <w:bCs/>
                <w:sz w:val="20"/>
                <w:szCs w:val="20"/>
              </w:rPr>
            </w:pPr>
            <w:r>
              <w:rPr>
                <w:b/>
                <w:bCs/>
                <w:sz w:val="20"/>
                <w:szCs w:val="20"/>
              </w:rPr>
              <w:t xml:space="preserve">izpildes </w:t>
            </w:r>
          </w:p>
          <w:p w14:paraId="475A6AB9" w14:textId="77777777" w:rsidR="00836FB6" w:rsidRDefault="00836FB6" w:rsidP="00836FB6">
            <w:pPr>
              <w:jc w:val="center"/>
              <w:rPr>
                <w:b/>
                <w:bCs/>
                <w:sz w:val="20"/>
                <w:szCs w:val="20"/>
              </w:rPr>
            </w:pPr>
            <w:r>
              <w:rPr>
                <w:b/>
                <w:bCs/>
                <w:sz w:val="20"/>
                <w:szCs w:val="20"/>
              </w:rPr>
              <w:t>laiks</w:t>
            </w:r>
          </w:p>
        </w:tc>
        <w:tc>
          <w:tcPr>
            <w:tcW w:w="1418" w:type="dxa"/>
            <w:vMerge/>
            <w:vAlign w:val="center"/>
          </w:tcPr>
          <w:p w14:paraId="72BD0CF3" w14:textId="77777777" w:rsidR="00836FB6" w:rsidRDefault="00836FB6" w:rsidP="00836FB6">
            <w:pPr>
              <w:rPr>
                <w:b/>
                <w:bCs/>
                <w:sz w:val="20"/>
                <w:szCs w:val="20"/>
              </w:rPr>
            </w:pPr>
          </w:p>
        </w:tc>
        <w:tc>
          <w:tcPr>
            <w:tcW w:w="1276" w:type="dxa"/>
            <w:vMerge/>
            <w:vAlign w:val="center"/>
          </w:tcPr>
          <w:p w14:paraId="59A6CCFF" w14:textId="77777777" w:rsidR="00836FB6" w:rsidRDefault="00836FB6" w:rsidP="00836FB6">
            <w:pPr>
              <w:rPr>
                <w:b/>
                <w:bCs/>
                <w:sz w:val="20"/>
                <w:szCs w:val="20"/>
              </w:rPr>
            </w:pPr>
          </w:p>
        </w:tc>
        <w:tc>
          <w:tcPr>
            <w:tcW w:w="2062" w:type="dxa"/>
            <w:vAlign w:val="center"/>
          </w:tcPr>
          <w:p w14:paraId="6F134340" w14:textId="77777777" w:rsidR="00836FB6" w:rsidRDefault="00836FB6" w:rsidP="00836FB6">
            <w:pPr>
              <w:jc w:val="center"/>
              <w:rPr>
                <w:b/>
                <w:bCs/>
                <w:sz w:val="20"/>
                <w:szCs w:val="20"/>
              </w:rPr>
            </w:pPr>
            <w:r>
              <w:rPr>
                <w:b/>
                <w:bCs/>
                <w:sz w:val="20"/>
                <w:szCs w:val="20"/>
              </w:rPr>
              <w:t>Maksājumu termiņš</w:t>
            </w:r>
          </w:p>
        </w:tc>
        <w:tc>
          <w:tcPr>
            <w:tcW w:w="2063" w:type="dxa"/>
            <w:vAlign w:val="center"/>
          </w:tcPr>
          <w:p w14:paraId="5107EEAD" w14:textId="77777777" w:rsidR="00836FB6" w:rsidRDefault="00836FB6" w:rsidP="00836FB6">
            <w:pPr>
              <w:jc w:val="center"/>
              <w:rPr>
                <w:b/>
                <w:bCs/>
                <w:sz w:val="20"/>
                <w:szCs w:val="20"/>
              </w:rPr>
            </w:pPr>
            <w:r>
              <w:rPr>
                <w:b/>
                <w:bCs/>
                <w:sz w:val="20"/>
                <w:szCs w:val="20"/>
              </w:rPr>
              <w:t>Ieturējuma nauda</w:t>
            </w:r>
          </w:p>
        </w:tc>
      </w:tr>
      <w:tr w:rsidR="00836FB6" w14:paraId="2ED2FD6B" w14:textId="77777777" w:rsidTr="00836FB6">
        <w:trPr>
          <w:trHeight w:val="883"/>
        </w:trPr>
        <w:tc>
          <w:tcPr>
            <w:tcW w:w="3033" w:type="dxa"/>
            <w:vMerge/>
            <w:vAlign w:val="center"/>
          </w:tcPr>
          <w:p w14:paraId="477F675D" w14:textId="77777777" w:rsidR="00836FB6" w:rsidRDefault="00836FB6" w:rsidP="00836FB6">
            <w:pPr>
              <w:rPr>
                <w:b/>
                <w:bCs/>
                <w:sz w:val="20"/>
                <w:szCs w:val="20"/>
              </w:rPr>
            </w:pPr>
          </w:p>
        </w:tc>
        <w:tc>
          <w:tcPr>
            <w:tcW w:w="1560" w:type="dxa"/>
            <w:vAlign w:val="center"/>
          </w:tcPr>
          <w:p w14:paraId="7DAD4840" w14:textId="77777777" w:rsidR="00836FB6" w:rsidRDefault="00836FB6" w:rsidP="00836FB6">
            <w:pPr>
              <w:jc w:val="center"/>
              <w:rPr>
                <w:sz w:val="18"/>
                <w:szCs w:val="18"/>
              </w:rPr>
            </w:pPr>
            <w:r>
              <w:rPr>
                <w:sz w:val="18"/>
                <w:szCs w:val="18"/>
              </w:rPr>
              <w:t xml:space="preserve">līguma </w:t>
            </w:r>
          </w:p>
          <w:p w14:paraId="7BB9CDE9" w14:textId="77777777" w:rsidR="00836FB6" w:rsidRDefault="00836FB6" w:rsidP="00836FB6">
            <w:pPr>
              <w:jc w:val="center"/>
              <w:rPr>
                <w:sz w:val="18"/>
                <w:szCs w:val="18"/>
              </w:rPr>
            </w:pPr>
            <w:r>
              <w:rPr>
                <w:sz w:val="18"/>
                <w:szCs w:val="18"/>
              </w:rPr>
              <w:t>projekta 5.1.punkts</w:t>
            </w:r>
          </w:p>
        </w:tc>
        <w:tc>
          <w:tcPr>
            <w:tcW w:w="1559" w:type="dxa"/>
            <w:vAlign w:val="center"/>
          </w:tcPr>
          <w:p w14:paraId="221D5DDB" w14:textId="77777777" w:rsidR="00836FB6" w:rsidRDefault="00836FB6" w:rsidP="00836FB6">
            <w:pPr>
              <w:jc w:val="center"/>
              <w:rPr>
                <w:sz w:val="18"/>
                <w:szCs w:val="18"/>
              </w:rPr>
            </w:pPr>
            <w:r>
              <w:rPr>
                <w:sz w:val="18"/>
                <w:szCs w:val="18"/>
              </w:rPr>
              <w:t xml:space="preserve">līguma </w:t>
            </w:r>
          </w:p>
          <w:p w14:paraId="5BA657EC" w14:textId="77777777" w:rsidR="00836FB6" w:rsidRDefault="00836FB6" w:rsidP="00836FB6">
            <w:pPr>
              <w:jc w:val="center"/>
              <w:rPr>
                <w:sz w:val="18"/>
                <w:szCs w:val="18"/>
              </w:rPr>
            </w:pPr>
            <w:r>
              <w:rPr>
                <w:sz w:val="18"/>
                <w:szCs w:val="18"/>
              </w:rPr>
              <w:t>projekta 5.2.punkts</w:t>
            </w:r>
          </w:p>
        </w:tc>
        <w:tc>
          <w:tcPr>
            <w:tcW w:w="1418" w:type="dxa"/>
            <w:vAlign w:val="center"/>
          </w:tcPr>
          <w:p w14:paraId="1787EFE0" w14:textId="77777777" w:rsidR="00836FB6" w:rsidRDefault="00836FB6" w:rsidP="00836FB6">
            <w:pPr>
              <w:jc w:val="center"/>
              <w:rPr>
                <w:sz w:val="18"/>
                <w:szCs w:val="18"/>
              </w:rPr>
            </w:pPr>
            <w:r>
              <w:rPr>
                <w:sz w:val="18"/>
                <w:szCs w:val="18"/>
              </w:rPr>
              <w:t xml:space="preserve">līguma </w:t>
            </w:r>
          </w:p>
          <w:p w14:paraId="550A1082" w14:textId="77777777" w:rsidR="00836FB6" w:rsidRDefault="00836FB6" w:rsidP="00836FB6">
            <w:pPr>
              <w:jc w:val="center"/>
              <w:rPr>
                <w:sz w:val="18"/>
                <w:szCs w:val="18"/>
              </w:rPr>
            </w:pPr>
            <w:r>
              <w:rPr>
                <w:sz w:val="18"/>
                <w:szCs w:val="18"/>
              </w:rPr>
              <w:t>projekta 5.3.punkts</w:t>
            </w:r>
          </w:p>
        </w:tc>
        <w:tc>
          <w:tcPr>
            <w:tcW w:w="1276" w:type="dxa"/>
            <w:vAlign w:val="center"/>
          </w:tcPr>
          <w:p w14:paraId="7E28248A" w14:textId="77777777" w:rsidR="00836FB6" w:rsidRDefault="00836FB6" w:rsidP="00836FB6">
            <w:pPr>
              <w:jc w:val="center"/>
              <w:rPr>
                <w:sz w:val="18"/>
                <w:szCs w:val="18"/>
              </w:rPr>
            </w:pPr>
            <w:r>
              <w:rPr>
                <w:sz w:val="18"/>
                <w:szCs w:val="18"/>
              </w:rPr>
              <w:t>līguma projekta 7.2.punkts</w:t>
            </w:r>
          </w:p>
        </w:tc>
        <w:tc>
          <w:tcPr>
            <w:tcW w:w="2062" w:type="dxa"/>
            <w:vAlign w:val="center"/>
          </w:tcPr>
          <w:p w14:paraId="650EAFC0" w14:textId="77777777" w:rsidR="00836FB6" w:rsidRDefault="00836FB6" w:rsidP="00836FB6">
            <w:pPr>
              <w:jc w:val="center"/>
              <w:rPr>
                <w:sz w:val="18"/>
                <w:szCs w:val="18"/>
              </w:rPr>
            </w:pPr>
            <w:r>
              <w:rPr>
                <w:sz w:val="18"/>
                <w:szCs w:val="18"/>
              </w:rPr>
              <w:t xml:space="preserve">līguma </w:t>
            </w:r>
          </w:p>
          <w:p w14:paraId="7F794F0F" w14:textId="77777777" w:rsidR="00836FB6" w:rsidRDefault="00836FB6" w:rsidP="00836FB6">
            <w:pPr>
              <w:jc w:val="center"/>
              <w:rPr>
                <w:sz w:val="18"/>
                <w:szCs w:val="18"/>
              </w:rPr>
            </w:pPr>
            <w:r>
              <w:rPr>
                <w:sz w:val="18"/>
                <w:szCs w:val="18"/>
              </w:rPr>
              <w:t>projekta 13.3.punkts</w:t>
            </w:r>
          </w:p>
        </w:tc>
        <w:tc>
          <w:tcPr>
            <w:tcW w:w="2063" w:type="dxa"/>
            <w:vAlign w:val="center"/>
          </w:tcPr>
          <w:p w14:paraId="6BDAEB62" w14:textId="77777777" w:rsidR="00836FB6" w:rsidRDefault="00836FB6" w:rsidP="00836FB6">
            <w:pPr>
              <w:jc w:val="center"/>
              <w:rPr>
                <w:sz w:val="18"/>
                <w:szCs w:val="18"/>
              </w:rPr>
            </w:pPr>
            <w:r>
              <w:rPr>
                <w:sz w:val="18"/>
                <w:szCs w:val="18"/>
              </w:rPr>
              <w:t xml:space="preserve">līguma </w:t>
            </w:r>
          </w:p>
          <w:p w14:paraId="4884EF09" w14:textId="77777777" w:rsidR="00836FB6" w:rsidRDefault="00836FB6" w:rsidP="00836FB6">
            <w:pPr>
              <w:jc w:val="center"/>
              <w:rPr>
                <w:sz w:val="18"/>
                <w:szCs w:val="18"/>
              </w:rPr>
            </w:pPr>
            <w:r>
              <w:rPr>
                <w:sz w:val="18"/>
                <w:szCs w:val="18"/>
              </w:rPr>
              <w:t>projekta 13.7.punkts</w:t>
            </w:r>
          </w:p>
        </w:tc>
      </w:tr>
      <w:tr w:rsidR="00836FB6" w14:paraId="2FF35E78" w14:textId="77777777" w:rsidTr="00836FB6">
        <w:trPr>
          <w:trHeight w:val="225"/>
        </w:trPr>
        <w:tc>
          <w:tcPr>
            <w:tcW w:w="3033" w:type="dxa"/>
            <w:vAlign w:val="center"/>
          </w:tcPr>
          <w:p w14:paraId="6F50C0D8" w14:textId="77777777" w:rsidR="00836FB6" w:rsidRDefault="00836FB6" w:rsidP="00836FB6">
            <w:pPr>
              <w:rPr>
                <w:i/>
                <w:sz w:val="16"/>
                <w:szCs w:val="16"/>
              </w:rPr>
            </w:pPr>
            <w:r>
              <w:rPr>
                <w:i/>
                <w:sz w:val="16"/>
                <w:szCs w:val="16"/>
              </w:rPr>
              <w:t>1.</w:t>
            </w:r>
          </w:p>
        </w:tc>
        <w:tc>
          <w:tcPr>
            <w:tcW w:w="1560" w:type="dxa"/>
            <w:vAlign w:val="center"/>
          </w:tcPr>
          <w:p w14:paraId="0803098C" w14:textId="77777777" w:rsidR="00836FB6" w:rsidRDefault="00836FB6" w:rsidP="00836FB6">
            <w:pPr>
              <w:jc w:val="center"/>
              <w:rPr>
                <w:i/>
                <w:sz w:val="16"/>
                <w:szCs w:val="16"/>
              </w:rPr>
            </w:pPr>
            <w:r>
              <w:rPr>
                <w:i/>
                <w:sz w:val="16"/>
                <w:szCs w:val="16"/>
              </w:rPr>
              <w:t>2.</w:t>
            </w:r>
          </w:p>
        </w:tc>
        <w:tc>
          <w:tcPr>
            <w:tcW w:w="1559" w:type="dxa"/>
            <w:vAlign w:val="center"/>
          </w:tcPr>
          <w:p w14:paraId="7791E2B3" w14:textId="77777777" w:rsidR="00836FB6" w:rsidRDefault="00836FB6" w:rsidP="00836FB6">
            <w:pPr>
              <w:jc w:val="center"/>
              <w:rPr>
                <w:i/>
                <w:sz w:val="16"/>
                <w:szCs w:val="16"/>
              </w:rPr>
            </w:pPr>
            <w:r>
              <w:rPr>
                <w:i/>
                <w:sz w:val="16"/>
                <w:szCs w:val="16"/>
              </w:rPr>
              <w:t>3.</w:t>
            </w:r>
          </w:p>
        </w:tc>
        <w:tc>
          <w:tcPr>
            <w:tcW w:w="1418" w:type="dxa"/>
            <w:vAlign w:val="center"/>
          </w:tcPr>
          <w:p w14:paraId="32B2D8A0" w14:textId="77777777" w:rsidR="00836FB6" w:rsidRDefault="00836FB6" w:rsidP="00836FB6">
            <w:pPr>
              <w:jc w:val="center"/>
              <w:rPr>
                <w:i/>
                <w:sz w:val="16"/>
                <w:szCs w:val="16"/>
              </w:rPr>
            </w:pPr>
            <w:r>
              <w:rPr>
                <w:i/>
                <w:sz w:val="16"/>
                <w:szCs w:val="16"/>
              </w:rPr>
              <w:t>4.</w:t>
            </w:r>
          </w:p>
        </w:tc>
        <w:tc>
          <w:tcPr>
            <w:tcW w:w="1276" w:type="dxa"/>
            <w:vAlign w:val="center"/>
          </w:tcPr>
          <w:p w14:paraId="122D45AC" w14:textId="77777777" w:rsidR="00836FB6" w:rsidRDefault="00836FB6" w:rsidP="00836FB6">
            <w:pPr>
              <w:jc w:val="center"/>
              <w:rPr>
                <w:i/>
                <w:sz w:val="16"/>
                <w:szCs w:val="16"/>
              </w:rPr>
            </w:pPr>
            <w:r>
              <w:rPr>
                <w:i/>
                <w:sz w:val="16"/>
                <w:szCs w:val="16"/>
              </w:rPr>
              <w:t>5.</w:t>
            </w:r>
          </w:p>
        </w:tc>
        <w:tc>
          <w:tcPr>
            <w:tcW w:w="2062" w:type="dxa"/>
            <w:vAlign w:val="center"/>
          </w:tcPr>
          <w:p w14:paraId="6DD69F43" w14:textId="77777777" w:rsidR="00836FB6" w:rsidRDefault="00836FB6" w:rsidP="00836FB6">
            <w:pPr>
              <w:jc w:val="center"/>
              <w:rPr>
                <w:i/>
                <w:sz w:val="16"/>
                <w:szCs w:val="16"/>
              </w:rPr>
            </w:pPr>
            <w:r>
              <w:rPr>
                <w:i/>
                <w:sz w:val="16"/>
                <w:szCs w:val="16"/>
              </w:rPr>
              <w:t>7.</w:t>
            </w:r>
          </w:p>
        </w:tc>
        <w:tc>
          <w:tcPr>
            <w:tcW w:w="2063" w:type="dxa"/>
            <w:vAlign w:val="center"/>
          </w:tcPr>
          <w:p w14:paraId="5DA8CDFE" w14:textId="77777777" w:rsidR="00836FB6" w:rsidRDefault="00836FB6" w:rsidP="00836FB6">
            <w:pPr>
              <w:jc w:val="center"/>
              <w:rPr>
                <w:i/>
                <w:sz w:val="16"/>
                <w:szCs w:val="16"/>
              </w:rPr>
            </w:pPr>
            <w:r>
              <w:rPr>
                <w:i/>
                <w:sz w:val="16"/>
                <w:szCs w:val="16"/>
              </w:rPr>
              <w:t>8.</w:t>
            </w:r>
          </w:p>
        </w:tc>
      </w:tr>
      <w:tr w:rsidR="00480DD5" w14:paraId="1270AC5F" w14:textId="77777777" w:rsidTr="004752B6">
        <w:trPr>
          <w:cantSplit/>
          <w:trHeight w:val="1603"/>
        </w:trPr>
        <w:tc>
          <w:tcPr>
            <w:tcW w:w="3033" w:type="dxa"/>
            <w:vAlign w:val="center"/>
          </w:tcPr>
          <w:p w14:paraId="154A789C" w14:textId="115508CC" w:rsidR="00480DD5" w:rsidRPr="00E23F7B" w:rsidRDefault="00480DD5" w:rsidP="00480DD5">
            <w:pPr>
              <w:jc w:val="center"/>
              <w:rPr>
                <w:b/>
                <w:lang w:eastAsia="lv-LV"/>
              </w:rPr>
            </w:pPr>
            <w:r>
              <w:rPr>
                <w:b/>
                <w:lang w:eastAsia="lv-LV"/>
              </w:rPr>
              <w:t xml:space="preserve">Iepirkuma priekšmeta </w:t>
            </w:r>
            <w:r w:rsidRPr="00E23F7B">
              <w:rPr>
                <w:b/>
                <w:lang w:eastAsia="lv-LV"/>
              </w:rPr>
              <w:t>1.</w:t>
            </w:r>
            <w:r>
              <w:rPr>
                <w:b/>
                <w:lang w:eastAsia="lv-LV"/>
              </w:rPr>
              <w:t>daļa</w:t>
            </w:r>
            <w:r w:rsidRPr="00E23F7B">
              <w:rPr>
                <w:lang w:eastAsia="lv-LV"/>
              </w:rPr>
              <w:t xml:space="preserve"> Tilts pār Salacu ar tilta pieejām – 0,185 km kopgarumā</w:t>
            </w:r>
          </w:p>
        </w:tc>
        <w:tc>
          <w:tcPr>
            <w:tcW w:w="1560" w:type="dxa"/>
            <w:vAlign w:val="center"/>
          </w:tcPr>
          <w:p w14:paraId="6501A673" w14:textId="75FBEA83" w:rsidR="00480DD5" w:rsidRPr="006E3465" w:rsidRDefault="00480DD5" w:rsidP="00480DD5">
            <w:pPr>
              <w:jc w:val="center"/>
              <w:rPr>
                <w:sz w:val="20"/>
                <w:szCs w:val="16"/>
              </w:rPr>
            </w:pPr>
            <w:r w:rsidRPr="006E3465">
              <w:rPr>
                <w:sz w:val="20"/>
                <w:szCs w:val="16"/>
              </w:rPr>
              <w:t>14 dienu laikā pēc līguma noslēgšanas</w:t>
            </w:r>
          </w:p>
        </w:tc>
        <w:tc>
          <w:tcPr>
            <w:tcW w:w="1559" w:type="dxa"/>
            <w:shd w:val="clear" w:color="auto" w:fill="auto"/>
            <w:vAlign w:val="center"/>
          </w:tcPr>
          <w:p w14:paraId="0B5B894F" w14:textId="7923E853" w:rsidR="00480DD5" w:rsidRPr="004752B6" w:rsidRDefault="004752B6" w:rsidP="00480DD5">
            <w:pPr>
              <w:jc w:val="center"/>
              <w:rPr>
                <w:i/>
                <w:sz w:val="20"/>
                <w:szCs w:val="16"/>
              </w:rPr>
            </w:pPr>
            <w:r w:rsidRPr="004752B6">
              <w:rPr>
                <w:sz w:val="20"/>
                <w:szCs w:val="20"/>
              </w:rPr>
              <w:t>6 kalendārie mēneši no faktiskā uzsākšanas datuma (ieraksts būvdarbu žurnālā)</w:t>
            </w:r>
          </w:p>
        </w:tc>
        <w:tc>
          <w:tcPr>
            <w:tcW w:w="1418" w:type="dxa"/>
            <w:vAlign w:val="center"/>
          </w:tcPr>
          <w:p w14:paraId="51AF5505" w14:textId="5C6096AE" w:rsidR="00480DD5" w:rsidRPr="006E3465" w:rsidRDefault="00480DD5" w:rsidP="00480DD5">
            <w:pPr>
              <w:jc w:val="center"/>
              <w:rPr>
                <w:sz w:val="20"/>
                <w:szCs w:val="20"/>
              </w:rPr>
            </w:pPr>
            <w:r w:rsidRPr="006E3465">
              <w:rPr>
                <w:sz w:val="20"/>
                <w:szCs w:val="20"/>
              </w:rPr>
              <w:t>sākot ar trešo dienu pēc līguma noslēgšanas</w:t>
            </w:r>
          </w:p>
        </w:tc>
        <w:tc>
          <w:tcPr>
            <w:tcW w:w="1276" w:type="dxa"/>
            <w:vAlign w:val="center"/>
          </w:tcPr>
          <w:p w14:paraId="4E5D78EE" w14:textId="00816B0E" w:rsidR="00480DD5" w:rsidRPr="006E3465" w:rsidRDefault="00480DD5" w:rsidP="00480DD5">
            <w:pPr>
              <w:jc w:val="center"/>
              <w:rPr>
                <w:sz w:val="20"/>
                <w:szCs w:val="16"/>
              </w:rPr>
            </w:pPr>
            <w:r w:rsidRPr="006E3465">
              <w:rPr>
                <w:sz w:val="20"/>
                <w:szCs w:val="16"/>
              </w:rPr>
              <w:t>B</w:t>
            </w:r>
          </w:p>
        </w:tc>
        <w:tc>
          <w:tcPr>
            <w:tcW w:w="2062" w:type="dxa"/>
            <w:vAlign w:val="center"/>
          </w:tcPr>
          <w:p w14:paraId="72F533AD" w14:textId="7FF4A364" w:rsidR="00480DD5" w:rsidRPr="006E3465" w:rsidRDefault="00480DD5" w:rsidP="00480DD5">
            <w:pPr>
              <w:jc w:val="center"/>
              <w:rPr>
                <w:sz w:val="20"/>
                <w:szCs w:val="16"/>
              </w:rPr>
            </w:pPr>
            <w:r w:rsidRPr="006E3465">
              <w:rPr>
                <w:sz w:val="20"/>
                <w:szCs w:val="16"/>
              </w:rPr>
              <w:t>30 dienas</w:t>
            </w:r>
          </w:p>
        </w:tc>
        <w:tc>
          <w:tcPr>
            <w:tcW w:w="2063" w:type="dxa"/>
            <w:vAlign w:val="center"/>
          </w:tcPr>
          <w:p w14:paraId="43CC5F4C" w14:textId="672D3314" w:rsidR="00480DD5" w:rsidRPr="006E3465" w:rsidRDefault="00480DD5" w:rsidP="00480DD5">
            <w:pPr>
              <w:jc w:val="center"/>
              <w:rPr>
                <w:sz w:val="20"/>
                <w:szCs w:val="16"/>
              </w:rPr>
            </w:pPr>
            <w:r w:rsidRPr="006E3465">
              <w:rPr>
                <w:sz w:val="20"/>
                <w:szCs w:val="16"/>
              </w:rPr>
              <w:t>5%</w:t>
            </w:r>
          </w:p>
        </w:tc>
      </w:tr>
      <w:tr w:rsidR="00480DD5" w14:paraId="109398F0" w14:textId="77777777" w:rsidTr="004752B6">
        <w:trPr>
          <w:cantSplit/>
          <w:trHeight w:val="1603"/>
        </w:trPr>
        <w:tc>
          <w:tcPr>
            <w:tcW w:w="3033" w:type="dxa"/>
            <w:vAlign w:val="center"/>
          </w:tcPr>
          <w:p w14:paraId="267BE93A" w14:textId="4134C01F" w:rsidR="00480DD5" w:rsidRPr="00480DD5" w:rsidRDefault="00480DD5" w:rsidP="00480DD5">
            <w:pPr>
              <w:jc w:val="center"/>
              <w:rPr>
                <w:color w:val="FF0000"/>
                <w:sz w:val="20"/>
                <w:szCs w:val="20"/>
              </w:rPr>
            </w:pPr>
            <w:r>
              <w:rPr>
                <w:b/>
                <w:lang w:eastAsia="lv-LV"/>
              </w:rPr>
              <w:t xml:space="preserve">Iepirkuma priekšmeta </w:t>
            </w:r>
            <w:r w:rsidRPr="00480DD5">
              <w:rPr>
                <w:b/>
                <w:lang w:eastAsia="lv-LV"/>
              </w:rPr>
              <w:t xml:space="preserve">2.daļa </w:t>
            </w:r>
            <w:r w:rsidRPr="00480DD5">
              <w:rPr>
                <w:lang w:eastAsia="lv-LV"/>
              </w:rPr>
              <w:t xml:space="preserve"> Valsts reģionālā autoceļa P15 Ainaži – Matīši posms no 28,859 km līdz 29,919 km – 1,060 km kopgarumā</w:t>
            </w:r>
          </w:p>
        </w:tc>
        <w:tc>
          <w:tcPr>
            <w:tcW w:w="1560" w:type="dxa"/>
            <w:vAlign w:val="center"/>
          </w:tcPr>
          <w:p w14:paraId="7AAF226B" w14:textId="77777777" w:rsidR="00480DD5" w:rsidRPr="006E3465" w:rsidRDefault="00480DD5" w:rsidP="00480DD5">
            <w:pPr>
              <w:jc w:val="center"/>
              <w:rPr>
                <w:sz w:val="20"/>
                <w:szCs w:val="16"/>
              </w:rPr>
            </w:pPr>
            <w:r w:rsidRPr="006E3465">
              <w:rPr>
                <w:sz w:val="20"/>
                <w:szCs w:val="16"/>
              </w:rPr>
              <w:t>14 dienu laikā pēc līguma noslēgšanas</w:t>
            </w:r>
          </w:p>
        </w:tc>
        <w:tc>
          <w:tcPr>
            <w:tcW w:w="1559" w:type="dxa"/>
            <w:shd w:val="clear" w:color="auto" w:fill="auto"/>
            <w:vAlign w:val="center"/>
          </w:tcPr>
          <w:p w14:paraId="2BC86699" w14:textId="1CE7AF14" w:rsidR="00480DD5" w:rsidRPr="004752B6" w:rsidRDefault="004752B6" w:rsidP="00480DD5">
            <w:pPr>
              <w:jc w:val="center"/>
              <w:rPr>
                <w:i/>
                <w:sz w:val="20"/>
                <w:szCs w:val="16"/>
              </w:rPr>
            </w:pPr>
            <w:r w:rsidRPr="004752B6">
              <w:rPr>
                <w:sz w:val="20"/>
                <w:szCs w:val="20"/>
              </w:rPr>
              <w:t>6 kalendārie mēneši no faktiskā uzsākšanas datuma (ieraksts būvdarbu žurnālā)</w:t>
            </w:r>
          </w:p>
        </w:tc>
        <w:tc>
          <w:tcPr>
            <w:tcW w:w="1418" w:type="dxa"/>
            <w:vAlign w:val="center"/>
          </w:tcPr>
          <w:p w14:paraId="4214BBA5" w14:textId="77777777" w:rsidR="00480DD5" w:rsidRPr="006E3465" w:rsidRDefault="00480DD5" w:rsidP="00480DD5">
            <w:pPr>
              <w:jc w:val="center"/>
              <w:rPr>
                <w:sz w:val="20"/>
                <w:szCs w:val="16"/>
              </w:rPr>
            </w:pPr>
            <w:r w:rsidRPr="006E3465">
              <w:rPr>
                <w:sz w:val="20"/>
                <w:szCs w:val="20"/>
              </w:rPr>
              <w:t>sākot ar trešo dienu pēc līguma noslēgšanas</w:t>
            </w:r>
          </w:p>
        </w:tc>
        <w:tc>
          <w:tcPr>
            <w:tcW w:w="1276" w:type="dxa"/>
            <w:vAlign w:val="center"/>
          </w:tcPr>
          <w:p w14:paraId="306F8E65" w14:textId="77777777" w:rsidR="00480DD5" w:rsidRPr="006E3465" w:rsidRDefault="00480DD5" w:rsidP="00480DD5">
            <w:pPr>
              <w:jc w:val="center"/>
              <w:rPr>
                <w:sz w:val="20"/>
                <w:szCs w:val="16"/>
              </w:rPr>
            </w:pPr>
            <w:r w:rsidRPr="006E3465">
              <w:rPr>
                <w:sz w:val="20"/>
                <w:szCs w:val="16"/>
              </w:rPr>
              <w:t>B</w:t>
            </w:r>
          </w:p>
        </w:tc>
        <w:tc>
          <w:tcPr>
            <w:tcW w:w="2062" w:type="dxa"/>
            <w:vAlign w:val="center"/>
          </w:tcPr>
          <w:p w14:paraId="42B69048" w14:textId="77777777" w:rsidR="00480DD5" w:rsidRPr="006E3465" w:rsidRDefault="00480DD5" w:rsidP="00480DD5">
            <w:pPr>
              <w:jc w:val="center"/>
              <w:rPr>
                <w:sz w:val="20"/>
                <w:szCs w:val="16"/>
              </w:rPr>
            </w:pPr>
            <w:r w:rsidRPr="006E3465">
              <w:rPr>
                <w:sz w:val="20"/>
                <w:szCs w:val="16"/>
              </w:rPr>
              <w:t>30 dienas</w:t>
            </w:r>
          </w:p>
        </w:tc>
        <w:tc>
          <w:tcPr>
            <w:tcW w:w="2063" w:type="dxa"/>
            <w:vAlign w:val="center"/>
          </w:tcPr>
          <w:p w14:paraId="70CA00F5" w14:textId="77777777" w:rsidR="00480DD5" w:rsidRPr="006E3465" w:rsidRDefault="00480DD5" w:rsidP="00480DD5">
            <w:pPr>
              <w:jc w:val="center"/>
              <w:rPr>
                <w:sz w:val="20"/>
                <w:szCs w:val="16"/>
              </w:rPr>
            </w:pPr>
            <w:r w:rsidRPr="006E3465">
              <w:rPr>
                <w:sz w:val="20"/>
                <w:szCs w:val="16"/>
              </w:rPr>
              <w:t>5%</w:t>
            </w:r>
          </w:p>
        </w:tc>
      </w:tr>
      <w:tr w:rsidR="00480DD5" w14:paraId="726D7B18" w14:textId="77777777" w:rsidTr="004752B6">
        <w:trPr>
          <w:cantSplit/>
          <w:trHeight w:val="1603"/>
        </w:trPr>
        <w:tc>
          <w:tcPr>
            <w:tcW w:w="3033" w:type="dxa"/>
            <w:vAlign w:val="center"/>
          </w:tcPr>
          <w:p w14:paraId="095EF241" w14:textId="6C48876F" w:rsidR="00480DD5" w:rsidRPr="00480DD5" w:rsidRDefault="00480DD5" w:rsidP="00480DD5">
            <w:pPr>
              <w:jc w:val="center"/>
              <w:rPr>
                <w:color w:val="FF0000"/>
                <w:sz w:val="20"/>
                <w:szCs w:val="20"/>
              </w:rPr>
            </w:pPr>
            <w:r>
              <w:rPr>
                <w:b/>
                <w:lang w:eastAsia="lv-LV"/>
              </w:rPr>
              <w:t xml:space="preserve">Iepirkuma priekšmeta </w:t>
            </w:r>
            <w:r w:rsidRPr="00480DD5">
              <w:rPr>
                <w:b/>
                <w:lang w:eastAsia="lv-LV"/>
              </w:rPr>
              <w:t xml:space="preserve">3.daļa </w:t>
            </w:r>
            <w:r w:rsidRPr="00480DD5">
              <w:rPr>
                <w:lang w:eastAsia="lv-LV"/>
              </w:rPr>
              <w:t xml:space="preserve">  Valsts reģionālā autoceļa P15 Ainaži – Matīši posms no 28,069 km līdz 28,674 km – 0,605 km kopgarumā</w:t>
            </w:r>
          </w:p>
        </w:tc>
        <w:tc>
          <w:tcPr>
            <w:tcW w:w="1560" w:type="dxa"/>
            <w:vAlign w:val="center"/>
          </w:tcPr>
          <w:p w14:paraId="1A804A88" w14:textId="77777777" w:rsidR="00480DD5" w:rsidRPr="006E3465" w:rsidRDefault="00480DD5" w:rsidP="00480DD5">
            <w:pPr>
              <w:jc w:val="center"/>
              <w:rPr>
                <w:sz w:val="20"/>
                <w:szCs w:val="16"/>
              </w:rPr>
            </w:pPr>
            <w:r w:rsidRPr="006E3465">
              <w:rPr>
                <w:sz w:val="20"/>
                <w:szCs w:val="16"/>
              </w:rPr>
              <w:t>14 dienu laikā pēc līguma noslēgšanas</w:t>
            </w:r>
          </w:p>
        </w:tc>
        <w:tc>
          <w:tcPr>
            <w:tcW w:w="1559" w:type="dxa"/>
            <w:shd w:val="clear" w:color="auto" w:fill="auto"/>
            <w:vAlign w:val="center"/>
          </w:tcPr>
          <w:p w14:paraId="46B80F9C" w14:textId="7F346150" w:rsidR="00480DD5" w:rsidRPr="004752B6" w:rsidRDefault="004752B6" w:rsidP="00480DD5">
            <w:pPr>
              <w:jc w:val="center"/>
              <w:rPr>
                <w:i/>
                <w:sz w:val="20"/>
                <w:szCs w:val="16"/>
              </w:rPr>
            </w:pPr>
            <w:r w:rsidRPr="004752B6">
              <w:rPr>
                <w:sz w:val="20"/>
                <w:szCs w:val="20"/>
              </w:rPr>
              <w:t>6 kalendārie mēneši no faktiskā uzsākšanas datuma (ieraksts būvdarbu žurnālā)</w:t>
            </w:r>
          </w:p>
        </w:tc>
        <w:tc>
          <w:tcPr>
            <w:tcW w:w="1418" w:type="dxa"/>
            <w:vAlign w:val="center"/>
          </w:tcPr>
          <w:p w14:paraId="1E3BA319" w14:textId="77777777" w:rsidR="00480DD5" w:rsidRPr="006E3465" w:rsidRDefault="00480DD5" w:rsidP="00480DD5">
            <w:pPr>
              <w:jc w:val="center"/>
              <w:rPr>
                <w:sz w:val="20"/>
                <w:szCs w:val="16"/>
              </w:rPr>
            </w:pPr>
            <w:r w:rsidRPr="006E3465">
              <w:rPr>
                <w:sz w:val="20"/>
                <w:szCs w:val="20"/>
              </w:rPr>
              <w:t>sākot ar trešo dienu pēc līguma noslēgšanas</w:t>
            </w:r>
          </w:p>
        </w:tc>
        <w:tc>
          <w:tcPr>
            <w:tcW w:w="1276" w:type="dxa"/>
            <w:vAlign w:val="center"/>
          </w:tcPr>
          <w:p w14:paraId="70ECBE3C" w14:textId="77777777" w:rsidR="00480DD5" w:rsidRPr="006E3465" w:rsidRDefault="00480DD5" w:rsidP="00480DD5">
            <w:pPr>
              <w:jc w:val="center"/>
              <w:rPr>
                <w:sz w:val="20"/>
                <w:szCs w:val="16"/>
              </w:rPr>
            </w:pPr>
            <w:r w:rsidRPr="006E3465">
              <w:rPr>
                <w:sz w:val="20"/>
                <w:szCs w:val="16"/>
              </w:rPr>
              <w:t>B</w:t>
            </w:r>
          </w:p>
        </w:tc>
        <w:tc>
          <w:tcPr>
            <w:tcW w:w="2062" w:type="dxa"/>
            <w:vAlign w:val="center"/>
          </w:tcPr>
          <w:p w14:paraId="454B00ED" w14:textId="77777777" w:rsidR="00480DD5" w:rsidRPr="006E3465" w:rsidRDefault="00480DD5" w:rsidP="00480DD5">
            <w:pPr>
              <w:jc w:val="center"/>
              <w:rPr>
                <w:sz w:val="20"/>
                <w:szCs w:val="16"/>
              </w:rPr>
            </w:pPr>
            <w:r w:rsidRPr="006E3465">
              <w:rPr>
                <w:sz w:val="20"/>
                <w:szCs w:val="16"/>
              </w:rPr>
              <w:t>30 dienas</w:t>
            </w:r>
          </w:p>
        </w:tc>
        <w:tc>
          <w:tcPr>
            <w:tcW w:w="2063" w:type="dxa"/>
            <w:vAlign w:val="center"/>
          </w:tcPr>
          <w:p w14:paraId="696F6B1F" w14:textId="77777777" w:rsidR="00480DD5" w:rsidRPr="006E3465" w:rsidRDefault="00480DD5" w:rsidP="00480DD5">
            <w:pPr>
              <w:jc w:val="center"/>
              <w:rPr>
                <w:sz w:val="20"/>
                <w:szCs w:val="16"/>
              </w:rPr>
            </w:pPr>
            <w:r w:rsidRPr="006E3465">
              <w:rPr>
                <w:sz w:val="20"/>
                <w:szCs w:val="16"/>
              </w:rPr>
              <w:t>5%</w:t>
            </w:r>
          </w:p>
        </w:tc>
      </w:tr>
      <w:tr w:rsidR="00480DD5" w14:paraId="212D4999" w14:textId="77777777" w:rsidTr="004752B6">
        <w:trPr>
          <w:cantSplit/>
          <w:trHeight w:val="1603"/>
        </w:trPr>
        <w:tc>
          <w:tcPr>
            <w:tcW w:w="3033" w:type="dxa"/>
            <w:vAlign w:val="center"/>
          </w:tcPr>
          <w:p w14:paraId="6D184B11" w14:textId="24DB8260" w:rsidR="00480DD5" w:rsidRPr="00E23F7B" w:rsidRDefault="00480DD5" w:rsidP="00480DD5">
            <w:pPr>
              <w:jc w:val="center"/>
              <w:rPr>
                <w:color w:val="FF0000"/>
                <w:sz w:val="20"/>
                <w:szCs w:val="20"/>
              </w:rPr>
            </w:pPr>
            <w:r>
              <w:rPr>
                <w:b/>
                <w:color w:val="0D0D0D" w:themeColor="text1" w:themeTint="F2"/>
                <w:lang w:eastAsia="lv-LV"/>
              </w:rPr>
              <w:lastRenderedPageBreak/>
              <w:t xml:space="preserve">Iepirkuma priekšmeta </w:t>
            </w:r>
            <w:r w:rsidRPr="00E23F7B">
              <w:rPr>
                <w:b/>
                <w:color w:val="0D0D0D" w:themeColor="text1" w:themeTint="F2"/>
                <w:lang w:eastAsia="lv-LV"/>
              </w:rPr>
              <w:t>4.</w:t>
            </w:r>
            <w:r w:rsidRPr="00480DD5">
              <w:rPr>
                <w:b/>
                <w:color w:val="0D0D0D" w:themeColor="text1" w:themeTint="F2"/>
                <w:lang w:eastAsia="lv-LV"/>
              </w:rPr>
              <w:t>daļa</w:t>
            </w:r>
            <w:r w:rsidRPr="00480DD5">
              <w:rPr>
                <w:color w:val="0D0D0D" w:themeColor="text1" w:themeTint="F2"/>
                <w:lang w:eastAsia="lv-LV"/>
              </w:rPr>
              <w:t xml:space="preserve"> </w:t>
            </w:r>
            <w:r w:rsidRPr="00480DD5">
              <w:rPr>
                <w:lang w:eastAsia="lv-LV"/>
              </w:rPr>
              <w:t xml:space="preserve"> Valsts</w:t>
            </w:r>
            <w:r w:rsidRPr="00E23F7B">
              <w:rPr>
                <w:lang w:eastAsia="lv-LV"/>
              </w:rPr>
              <w:t xml:space="preserve"> reģionālā autoceļa P15 Ainaži – Matīši posms no 27,549 km līdz 28,069 km – 0,520 km kopgarumā</w:t>
            </w:r>
          </w:p>
        </w:tc>
        <w:tc>
          <w:tcPr>
            <w:tcW w:w="1560" w:type="dxa"/>
            <w:shd w:val="clear" w:color="auto" w:fill="auto"/>
            <w:vAlign w:val="center"/>
          </w:tcPr>
          <w:p w14:paraId="5804B50C" w14:textId="77777777" w:rsidR="00480DD5" w:rsidRPr="006E3465" w:rsidRDefault="00480DD5" w:rsidP="00480DD5">
            <w:pPr>
              <w:jc w:val="center"/>
              <w:rPr>
                <w:sz w:val="20"/>
                <w:szCs w:val="16"/>
              </w:rPr>
            </w:pPr>
            <w:r w:rsidRPr="006E3465">
              <w:rPr>
                <w:sz w:val="20"/>
                <w:szCs w:val="16"/>
              </w:rPr>
              <w:t>14 dienu laikā pēc līguma noslēgšanas</w:t>
            </w:r>
          </w:p>
        </w:tc>
        <w:tc>
          <w:tcPr>
            <w:tcW w:w="1559" w:type="dxa"/>
            <w:shd w:val="clear" w:color="auto" w:fill="auto"/>
            <w:vAlign w:val="center"/>
          </w:tcPr>
          <w:p w14:paraId="47A28086" w14:textId="4A0212AC" w:rsidR="00480DD5" w:rsidRPr="004752B6" w:rsidRDefault="004752B6" w:rsidP="00480DD5">
            <w:pPr>
              <w:jc w:val="center"/>
              <w:rPr>
                <w:i/>
                <w:sz w:val="20"/>
                <w:szCs w:val="16"/>
              </w:rPr>
            </w:pPr>
            <w:r w:rsidRPr="004752B6">
              <w:rPr>
                <w:sz w:val="20"/>
                <w:szCs w:val="20"/>
              </w:rPr>
              <w:t>4 kalendārie mēneši no faktiskā uzsākšanas datuma (ieraksts būvdarbu žurnālā)</w:t>
            </w:r>
          </w:p>
        </w:tc>
        <w:tc>
          <w:tcPr>
            <w:tcW w:w="1418" w:type="dxa"/>
            <w:vAlign w:val="center"/>
          </w:tcPr>
          <w:p w14:paraId="4029757D" w14:textId="77777777" w:rsidR="00480DD5" w:rsidRPr="006E3465" w:rsidRDefault="00480DD5" w:rsidP="00480DD5">
            <w:pPr>
              <w:jc w:val="center"/>
              <w:rPr>
                <w:sz w:val="20"/>
                <w:szCs w:val="16"/>
              </w:rPr>
            </w:pPr>
            <w:r w:rsidRPr="006E3465">
              <w:rPr>
                <w:sz w:val="20"/>
                <w:szCs w:val="20"/>
              </w:rPr>
              <w:t>sākot ar trešo dienu pēc līguma noslēgšanas</w:t>
            </w:r>
          </w:p>
        </w:tc>
        <w:tc>
          <w:tcPr>
            <w:tcW w:w="1276" w:type="dxa"/>
            <w:vAlign w:val="center"/>
          </w:tcPr>
          <w:p w14:paraId="118D09F7" w14:textId="77777777" w:rsidR="00480DD5" w:rsidRPr="006E3465" w:rsidRDefault="00480DD5" w:rsidP="00480DD5">
            <w:pPr>
              <w:jc w:val="center"/>
              <w:rPr>
                <w:sz w:val="20"/>
                <w:szCs w:val="16"/>
              </w:rPr>
            </w:pPr>
            <w:r w:rsidRPr="006E3465">
              <w:rPr>
                <w:sz w:val="20"/>
                <w:szCs w:val="16"/>
              </w:rPr>
              <w:t>B</w:t>
            </w:r>
          </w:p>
        </w:tc>
        <w:tc>
          <w:tcPr>
            <w:tcW w:w="2062" w:type="dxa"/>
            <w:vAlign w:val="center"/>
          </w:tcPr>
          <w:p w14:paraId="6AC3FC21" w14:textId="77777777" w:rsidR="00480DD5" w:rsidRPr="006E3465" w:rsidRDefault="00480DD5" w:rsidP="00480DD5">
            <w:pPr>
              <w:jc w:val="center"/>
              <w:rPr>
                <w:sz w:val="20"/>
                <w:szCs w:val="16"/>
              </w:rPr>
            </w:pPr>
            <w:r w:rsidRPr="006E3465">
              <w:rPr>
                <w:sz w:val="20"/>
                <w:szCs w:val="16"/>
              </w:rPr>
              <w:t>30 dienas</w:t>
            </w:r>
          </w:p>
        </w:tc>
        <w:tc>
          <w:tcPr>
            <w:tcW w:w="2063" w:type="dxa"/>
            <w:vAlign w:val="center"/>
          </w:tcPr>
          <w:p w14:paraId="7BAC6F0D" w14:textId="77777777" w:rsidR="00480DD5" w:rsidRPr="006E3465" w:rsidRDefault="00480DD5" w:rsidP="00480DD5">
            <w:pPr>
              <w:jc w:val="center"/>
              <w:rPr>
                <w:sz w:val="20"/>
                <w:szCs w:val="16"/>
              </w:rPr>
            </w:pPr>
            <w:r w:rsidRPr="006E3465">
              <w:rPr>
                <w:sz w:val="20"/>
                <w:szCs w:val="16"/>
              </w:rPr>
              <w:t>5%</w:t>
            </w:r>
          </w:p>
        </w:tc>
      </w:tr>
    </w:tbl>
    <w:p w14:paraId="57C23490" w14:textId="77777777" w:rsidR="00081734" w:rsidRPr="00C94BC5" w:rsidRDefault="00081734" w:rsidP="00E3060A"/>
    <w:p w14:paraId="5067633C" w14:textId="77777777" w:rsidR="00081734" w:rsidRDefault="00081734" w:rsidP="00A4299E">
      <w:pPr>
        <w:jc w:val="both"/>
      </w:pPr>
      <w:r>
        <w:tab/>
      </w:r>
    </w:p>
    <w:p w14:paraId="2956D65B" w14:textId="77777777" w:rsidR="00081734" w:rsidRDefault="00081734" w:rsidP="00A4299E">
      <w:pPr>
        <w:jc w:val="both"/>
      </w:pPr>
    </w:p>
    <w:p w14:paraId="036A2792" w14:textId="77777777" w:rsidR="00081734" w:rsidRDefault="00081734" w:rsidP="00A4299E">
      <w:pPr>
        <w:jc w:val="both"/>
      </w:pPr>
    </w:p>
    <w:p w14:paraId="1A7CBC98" w14:textId="77777777" w:rsidR="00836FB6" w:rsidRDefault="00081734" w:rsidP="00A4299E">
      <w:pPr>
        <w:jc w:val="both"/>
      </w:pPr>
      <w:r>
        <w:t xml:space="preserve">             </w:t>
      </w:r>
    </w:p>
    <w:p w14:paraId="3E5BE1AB" w14:textId="77777777" w:rsidR="00836FB6" w:rsidRDefault="00836FB6" w:rsidP="00A4299E">
      <w:pPr>
        <w:jc w:val="both"/>
      </w:pPr>
    </w:p>
    <w:p w14:paraId="65ED3DC7" w14:textId="77777777" w:rsidR="00836FB6" w:rsidRDefault="00836FB6" w:rsidP="00A4299E">
      <w:pPr>
        <w:jc w:val="both"/>
      </w:pPr>
    </w:p>
    <w:p w14:paraId="5967E145" w14:textId="77777777" w:rsidR="00836FB6" w:rsidRDefault="00836FB6" w:rsidP="00A4299E">
      <w:pPr>
        <w:jc w:val="both"/>
      </w:pPr>
    </w:p>
    <w:p w14:paraId="0139F614" w14:textId="77777777" w:rsidR="00081734" w:rsidRDefault="00081734" w:rsidP="00A4299E">
      <w:pPr>
        <w:jc w:val="both"/>
      </w:pPr>
      <w:r>
        <w:t xml:space="preserve">Pasūtītājs </w:t>
      </w:r>
      <w:r>
        <w:tab/>
      </w:r>
      <w:r>
        <w:tab/>
      </w:r>
      <w:r>
        <w:tab/>
      </w:r>
      <w:r>
        <w:tab/>
      </w:r>
      <w:r>
        <w:tab/>
        <w:t xml:space="preserve">                                               Izpildītājs</w:t>
      </w:r>
      <w:r>
        <w:tab/>
      </w:r>
      <w:r>
        <w:tab/>
      </w:r>
      <w:r>
        <w:tab/>
      </w:r>
      <w:r>
        <w:tab/>
      </w:r>
      <w:r>
        <w:tab/>
      </w:r>
      <w:r>
        <w:tab/>
      </w:r>
      <w:r>
        <w:tab/>
      </w:r>
      <w:r>
        <w:tab/>
      </w:r>
      <w:r>
        <w:tab/>
      </w:r>
    </w:p>
    <w:p w14:paraId="27A200DC" w14:textId="77777777" w:rsidR="00081734" w:rsidRDefault="00081734" w:rsidP="00A4299E">
      <w:pPr>
        <w:jc w:val="both"/>
      </w:pPr>
    </w:p>
    <w:p w14:paraId="0D07B61E" w14:textId="77777777" w:rsidR="00081734" w:rsidRDefault="00081734" w:rsidP="00A4299E">
      <w:pPr>
        <w:jc w:val="both"/>
      </w:pPr>
    </w:p>
    <w:p w14:paraId="7BE252BB" w14:textId="77777777" w:rsidR="00081734" w:rsidRDefault="00081734" w:rsidP="00A4299E">
      <w:pPr>
        <w:jc w:val="both"/>
        <w:sectPr w:rsidR="00081734" w:rsidSect="00B15E09">
          <w:pgSz w:w="16840" w:h="11907" w:orient="landscape" w:code="9"/>
          <w:pgMar w:top="1701" w:right="1134" w:bottom="1134" w:left="1134" w:header="709" w:footer="113" w:gutter="0"/>
          <w:cols w:space="708"/>
          <w:docGrid w:linePitch="360"/>
        </w:sectPr>
      </w:pPr>
      <w:r w:rsidRPr="00A4299E">
        <w:rPr>
          <w:sz w:val="16"/>
          <w:szCs w:val="16"/>
        </w:rPr>
        <w:t>(amats</w:t>
      </w:r>
      <w:r>
        <w:rPr>
          <w:sz w:val="16"/>
          <w:szCs w:val="16"/>
        </w:rPr>
        <w:t>, paraksts, vārds, uzvārds, zīmogs)</w:t>
      </w:r>
      <w:r>
        <w:tab/>
      </w:r>
      <w:r>
        <w:tab/>
      </w:r>
      <w:r>
        <w:tab/>
      </w:r>
      <w:r>
        <w:tab/>
      </w:r>
      <w:r w:rsidRPr="00A4299E">
        <w:rPr>
          <w:sz w:val="16"/>
          <w:szCs w:val="16"/>
        </w:rPr>
        <w:t xml:space="preserve">                                          (amats</w:t>
      </w:r>
      <w:r>
        <w:rPr>
          <w:sz w:val="16"/>
          <w:szCs w:val="16"/>
        </w:rPr>
        <w:t>, paraksts, vārds, uzvārds, zīmogs)</w:t>
      </w:r>
      <w:r>
        <w:tab/>
      </w:r>
      <w:r>
        <w:tab/>
      </w:r>
      <w:r>
        <w:tab/>
      </w:r>
      <w:r>
        <w:tab/>
      </w:r>
      <w:r>
        <w:tab/>
      </w:r>
      <w:r>
        <w:tab/>
      </w:r>
      <w:r>
        <w:tab/>
      </w:r>
      <w:r>
        <w:tab/>
      </w:r>
    </w:p>
    <w:p w14:paraId="348CD079" w14:textId="77777777" w:rsidR="00081734" w:rsidRDefault="00081734" w:rsidP="00E3060A">
      <w:pPr>
        <w:ind w:left="5760" w:right="-49"/>
      </w:pPr>
    </w:p>
    <w:p w14:paraId="19268FD8" w14:textId="77777777" w:rsidR="00081734" w:rsidRPr="008567D5" w:rsidRDefault="00081734" w:rsidP="00480DD5">
      <w:pPr>
        <w:ind w:left="5040" w:right="-49"/>
        <w:jc w:val="right"/>
        <w:rPr>
          <w:sz w:val="20"/>
          <w:szCs w:val="20"/>
        </w:rPr>
      </w:pPr>
      <w:r w:rsidRPr="008567D5">
        <w:rPr>
          <w:sz w:val="20"/>
          <w:szCs w:val="20"/>
        </w:rPr>
        <w:t>LĪGUMA PROJEKTA</w:t>
      </w:r>
    </w:p>
    <w:p w14:paraId="77691BCB" w14:textId="77777777" w:rsidR="00081734" w:rsidRPr="008567D5" w:rsidRDefault="00081734" w:rsidP="00480DD5">
      <w:pPr>
        <w:ind w:left="4320" w:right="-49" w:firstLine="720"/>
        <w:jc w:val="right"/>
        <w:rPr>
          <w:sz w:val="20"/>
          <w:szCs w:val="20"/>
        </w:rPr>
      </w:pPr>
      <w:r w:rsidRPr="008567D5">
        <w:rPr>
          <w:sz w:val="20"/>
          <w:szCs w:val="20"/>
        </w:rPr>
        <w:t xml:space="preserve">2.pielikums </w:t>
      </w:r>
      <w:r w:rsidRPr="008567D5">
        <w:rPr>
          <w:b/>
          <w:bCs/>
          <w:sz w:val="20"/>
          <w:szCs w:val="20"/>
        </w:rPr>
        <w:t>IEPIRKUMA SARAKSTE</w:t>
      </w:r>
    </w:p>
    <w:p w14:paraId="165C4225" w14:textId="77777777" w:rsidR="00081734" w:rsidRPr="005C28BF" w:rsidRDefault="00081734" w:rsidP="00E3060A">
      <w:pPr>
        <w:rPr>
          <w:sz w:val="20"/>
          <w:szCs w:val="20"/>
        </w:rPr>
      </w:pPr>
    </w:p>
    <w:p w14:paraId="6C62419B" w14:textId="77777777" w:rsidR="00081734" w:rsidRDefault="00081734" w:rsidP="00E3060A">
      <w:pPr>
        <w:rPr>
          <w:color w:val="0000FF"/>
          <w:sz w:val="16"/>
          <w:szCs w:val="16"/>
        </w:rPr>
      </w:pPr>
    </w:p>
    <w:p w14:paraId="107BD20B" w14:textId="77777777" w:rsidR="00081734" w:rsidRDefault="00081734" w:rsidP="00E3060A">
      <w:pPr>
        <w:rPr>
          <w:color w:val="0000FF"/>
          <w:sz w:val="16"/>
          <w:szCs w:val="16"/>
        </w:rPr>
      </w:pPr>
    </w:p>
    <w:p w14:paraId="7935B7D9" w14:textId="77777777" w:rsidR="00081734" w:rsidRDefault="00081734" w:rsidP="00E3060A">
      <w:pPr>
        <w:jc w:val="both"/>
        <w:rPr>
          <w:iCs/>
          <w:color w:val="0000FF"/>
        </w:rPr>
      </w:pPr>
      <w:r w:rsidRPr="00493F76">
        <w:rPr>
          <w:iCs/>
          <w:color w:val="0000FF"/>
          <w:sz w:val="18"/>
          <w:szCs w:val="18"/>
        </w:rPr>
        <w:t>Gatavojot līgumu ar Izpildītāju komisija šeit pievieno iepirkuma laikā veikto saraksti ar Pretendentu (piem., ietekmē līgumcenu, termiņus, tehnoloģiju)</w:t>
      </w:r>
      <w:r w:rsidRPr="00493F76">
        <w:rPr>
          <w:iCs/>
          <w:color w:val="0000FF"/>
        </w:rPr>
        <w:t>.</w:t>
      </w:r>
    </w:p>
    <w:p w14:paraId="1CDB0774" w14:textId="77777777" w:rsidR="00081734" w:rsidRPr="00AC4892" w:rsidRDefault="00081734" w:rsidP="00E3060A">
      <w:pPr>
        <w:jc w:val="both"/>
        <w:rPr>
          <w:iCs/>
          <w:color w:val="0000FF"/>
          <w:sz w:val="18"/>
          <w:szCs w:val="18"/>
        </w:rPr>
      </w:pPr>
      <w:r w:rsidRPr="0088494A">
        <w:t xml:space="preserve">Sabiedrības līgums </w:t>
      </w:r>
      <w:r w:rsidRPr="00493F76">
        <w:rPr>
          <w:iCs/>
          <w:color w:val="0000FF"/>
          <w:sz w:val="18"/>
          <w:szCs w:val="18"/>
        </w:rPr>
        <w:t>komisija šeit pievieno</w:t>
      </w:r>
      <w:r>
        <w:rPr>
          <w:iCs/>
          <w:color w:val="0000FF"/>
          <w:sz w:val="18"/>
          <w:szCs w:val="18"/>
        </w:rPr>
        <w:t>, ja piedāvājums iesniegt atbilstoši 4.1.2, 9.3, vai 10.5. punktu prasībām.</w:t>
      </w:r>
    </w:p>
    <w:p w14:paraId="19B9BE4A" w14:textId="77777777" w:rsidR="00081734" w:rsidRPr="008567D5" w:rsidRDefault="00081734" w:rsidP="00AA1D35">
      <w:pPr>
        <w:ind w:left="5880" w:right="-49"/>
        <w:jc w:val="right"/>
        <w:rPr>
          <w:sz w:val="20"/>
          <w:szCs w:val="20"/>
        </w:rPr>
      </w:pPr>
      <w:r w:rsidRPr="005C28BF">
        <w:rPr>
          <w:sz w:val="20"/>
          <w:szCs w:val="20"/>
        </w:rPr>
        <w:br w:type="page"/>
      </w:r>
      <w:r w:rsidRPr="008567D5">
        <w:rPr>
          <w:sz w:val="20"/>
          <w:szCs w:val="20"/>
        </w:rPr>
        <w:lastRenderedPageBreak/>
        <w:t>LĪGUMA PROJEKTA</w:t>
      </w:r>
    </w:p>
    <w:p w14:paraId="05C5EBDC" w14:textId="77777777" w:rsidR="00081734" w:rsidRPr="008567D5" w:rsidRDefault="00081734" w:rsidP="00AA1D35">
      <w:pPr>
        <w:ind w:left="5880" w:right="-49"/>
        <w:jc w:val="right"/>
        <w:rPr>
          <w:sz w:val="20"/>
          <w:szCs w:val="20"/>
        </w:rPr>
      </w:pPr>
      <w:r w:rsidRPr="008567D5">
        <w:rPr>
          <w:sz w:val="20"/>
          <w:szCs w:val="20"/>
        </w:rPr>
        <w:t xml:space="preserve">3.pielikums </w:t>
      </w:r>
      <w:r w:rsidRPr="008567D5">
        <w:rPr>
          <w:b/>
          <w:bCs/>
          <w:sz w:val="20"/>
          <w:szCs w:val="20"/>
        </w:rPr>
        <w:t>SPECIFIKĀCIJAS</w:t>
      </w:r>
    </w:p>
    <w:p w14:paraId="14F61BA2" w14:textId="77777777" w:rsidR="00081734" w:rsidRDefault="00081734" w:rsidP="00EE6A76">
      <w:pPr>
        <w:spacing w:before="120"/>
        <w:ind w:right="-51"/>
        <w:rPr>
          <w:i/>
          <w:iCs/>
        </w:rPr>
      </w:pPr>
    </w:p>
    <w:p w14:paraId="408EDEFB" w14:textId="7920607D" w:rsidR="00EE6A76" w:rsidRPr="00EE6A76" w:rsidRDefault="00EE6A76" w:rsidP="00EE6A76">
      <w:pPr>
        <w:ind w:right="-49"/>
        <w:jc w:val="both"/>
      </w:pPr>
      <w:r w:rsidRPr="00EE6A76">
        <w:rPr>
          <w:b/>
        </w:rPr>
        <w:t>1.</w:t>
      </w:r>
      <w:r w:rsidRPr="00EE6A76">
        <w:t xml:space="preserve"> Būvuzņēmējam līguma izpildē jālieto un jāievēro </w:t>
      </w:r>
      <w:r w:rsidRPr="00EE6A76">
        <w:rPr>
          <w:i/>
        </w:rPr>
        <w:t>„Ceļu specifikācijas 201</w:t>
      </w:r>
      <w:r w:rsidR="00480DD5">
        <w:rPr>
          <w:i/>
        </w:rPr>
        <w:t>5</w:t>
      </w:r>
      <w:r w:rsidRPr="00EE6A76">
        <w:rPr>
          <w:i/>
        </w:rPr>
        <w:t>”</w:t>
      </w:r>
      <w:r w:rsidRPr="00EE6A76">
        <w:t xml:space="preserve">. (dokumenti pieejami VAS „Latvijas Valsts ceļi” mājas lapā internetā </w:t>
      </w:r>
      <w:hyperlink r:id="rId23" w:history="1">
        <w:r w:rsidRPr="00EE6A76">
          <w:rPr>
            <w:color w:val="0000FF"/>
            <w:u w:val="single"/>
          </w:rPr>
          <w:t>www.lvceli.lv</w:t>
        </w:r>
      </w:hyperlink>
      <w:r w:rsidRPr="00EE6A76">
        <w:t>.), kā arī būvprojekta “Valsts reģionālā autoceļa P15 Ainaži - Matīši posma no 27,549 līdz 29,919 km un tilta pār Salacu rekonstrukcija” Specifikācijas (dokumenti pieejami Alojas novada domes mājaslapā internetā</w:t>
      </w:r>
      <w:r w:rsidRPr="00EE6A76">
        <w:rPr>
          <w:color w:val="FF0000"/>
        </w:rPr>
        <w:t xml:space="preserve"> </w:t>
      </w:r>
      <w:hyperlink r:id="rId24" w:history="1">
        <w:r w:rsidRPr="00EE6A76">
          <w:rPr>
            <w:rStyle w:val="Hyperlink"/>
          </w:rPr>
          <w:t>www.aloja.lv/attistiba/iepirkumi</w:t>
        </w:r>
      </w:hyperlink>
      <w:r w:rsidRPr="00EE6A76">
        <w:rPr>
          <w:color w:val="FF0000"/>
        </w:rPr>
        <w:t xml:space="preserve"> </w:t>
      </w:r>
      <w:r w:rsidRPr="00EE6A76">
        <w:t>pie iepirkuma AND/2015/27 dokumentācijas)</w:t>
      </w:r>
    </w:p>
    <w:p w14:paraId="440D27D0" w14:textId="77777777" w:rsidR="00EE6A76" w:rsidRPr="00EE6A76" w:rsidRDefault="00EE6A76" w:rsidP="00EE6A76">
      <w:pPr>
        <w:ind w:right="-49"/>
        <w:jc w:val="both"/>
        <w:rPr>
          <w:iCs/>
          <w:color w:val="FF0000"/>
        </w:rPr>
      </w:pPr>
    </w:p>
    <w:p w14:paraId="47BD2E3A" w14:textId="77777777" w:rsidR="00EE6A76" w:rsidRPr="00EE6A76" w:rsidRDefault="00EE6A76" w:rsidP="00EE6A76">
      <w:pPr>
        <w:ind w:right="-49"/>
        <w:jc w:val="both"/>
        <w:rPr>
          <w:iCs/>
          <w:sz w:val="18"/>
          <w:szCs w:val="18"/>
        </w:rPr>
      </w:pPr>
      <w:r w:rsidRPr="00EE6A76">
        <w:rPr>
          <w:b/>
          <w:iCs/>
        </w:rPr>
        <w:t>2.</w:t>
      </w:r>
      <w:r w:rsidRPr="00EE6A76">
        <w:rPr>
          <w:iCs/>
        </w:rPr>
        <w:t xml:space="preserve"> Līguma izpildē būvuzņēmējam jāievēro Specifikācijās norādītos standartus vai norādītajiem standartiem ekvivalentus standartus.</w:t>
      </w:r>
    </w:p>
    <w:p w14:paraId="3FA354D7" w14:textId="77777777" w:rsidR="00EE6A76" w:rsidRPr="00EE6A76" w:rsidRDefault="00EE6A76" w:rsidP="00EE6A76">
      <w:pPr>
        <w:ind w:right="-49"/>
        <w:jc w:val="both"/>
        <w:rPr>
          <w:iCs/>
          <w:sz w:val="18"/>
          <w:szCs w:val="18"/>
        </w:rPr>
      </w:pPr>
    </w:p>
    <w:p w14:paraId="77FA99EA" w14:textId="77777777" w:rsidR="00EE6A76" w:rsidRPr="00EC1842" w:rsidRDefault="00EE6A76" w:rsidP="00EE6A76">
      <w:pPr>
        <w:ind w:right="-49"/>
        <w:jc w:val="both"/>
        <w:rPr>
          <w:iCs/>
          <w:sz w:val="18"/>
          <w:szCs w:val="18"/>
        </w:rPr>
      </w:pPr>
      <w:r w:rsidRPr="00EE6A76">
        <w:rPr>
          <w:b/>
        </w:rPr>
        <w:t xml:space="preserve">3. </w:t>
      </w:r>
      <w:r w:rsidRPr="00EE6A76">
        <w:t>Specifikācijās darba izpildei norādīto specifisko izcelsmi, īpašu procesu, zīmolu, patentu vai specifisku preču veidu drīkst aizvietot ar ekvivalentu procesu, zīmolu, patentu vai specifisku preču veidu.</w:t>
      </w:r>
    </w:p>
    <w:p w14:paraId="63EF8FBB" w14:textId="77777777" w:rsidR="00EE6A76" w:rsidRPr="00FE5867" w:rsidRDefault="00EE6A76" w:rsidP="00EE6A76">
      <w:pPr>
        <w:ind w:right="-49"/>
        <w:jc w:val="both"/>
        <w:rPr>
          <w:iCs/>
          <w:sz w:val="18"/>
          <w:szCs w:val="18"/>
        </w:rPr>
      </w:pPr>
    </w:p>
    <w:p w14:paraId="7869DE29" w14:textId="77777777" w:rsidR="00EE6A76" w:rsidRPr="00FE5867" w:rsidRDefault="00EE6A76" w:rsidP="00EE6A76">
      <w:pPr>
        <w:ind w:right="-49"/>
        <w:jc w:val="both"/>
        <w:rPr>
          <w:iCs/>
          <w:sz w:val="18"/>
          <w:szCs w:val="18"/>
        </w:rPr>
      </w:pPr>
    </w:p>
    <w:p w14:paraId="107CB3F2" w14:textId="77777777" w:rsidR="00EE6A76" w:rsidRPr="00FE5867" w:rsidRDefault="00EE6A76" w:rsidP="00EE6A76">
      <w:pPr>
        <w:ind w:right="-49"/>
        <w:jc w:val="both"/>
        <w:rPr>
          <w:iCs/>
          <w:sz w:val="18"/>
          <w:szCs w:val="18"/>
        </w:rPr>
      </w:pPr>
    </w:p>
    <w:p w14:paraId="1B1017DE" w14:textId="77777777" w:rsidR="00EE6A76" w:rsidRPr="00FE5867" w:rsidRDefault="00EE6A76" w:rsidP="00EE6A76">
      <w:pPr>
        <w:ind w:right="-49"/>
        <w:jc w:val="both"/>
        <w:rPr>
          <w:iCs/>
          <w:sz w:val="18"/>
          <w:szCs w:val="18"/>
        </w:rPr>
      </w:pPr>
    </w:p>
    <w:tbl>
      <w:tblPr>
        <w:tblW w:w="0" w:type="auto"/>
        <w:jc w:val="center"/>
        <w:tblLayout w:type="fixed"/>
        <w:tblLook w:val="0000" w:firstRow="0" w:lastRow="0" w:firstColumn="0" w:lastColumn="0" w:noHBand="0" w:noVBand="0"/>
      </w:tblPr>
      <w:tblGrid>
        <w:gridCol w:w="4545"/>
        <w:gridCol w:w="4545"/>
      </w:tblGrid>
      <w:tr w:rsidR="00EE6A76" w14:paraId="68929176" w14:textId="77777777" w:rsidTr="00787169">
        <w:trPr>
          <w:cantSplit/>
          <w:jc w:val="center"/>
        </w:trPr>
        <w:tc>
          <w:tcPr>
            <w:tcW w:w="4545" w:type="dxa"/>
          </w:tcPr>
          <w:p w14:paraId="53706807" w14:textId="77777777" w:rsidR="00EE6A76" w:rsidRDefault="00EE6A76" w:rsidP="00787169">
            <w:pPr>
              <w:jc w:val="both"/>
            </w:pPr>
            <w:r>
              <w:t xml:space="preserve">Pasūtītājs </w:t>
            </w:r>
          </w:p>
          <w:p w14:paraId="1A53C038" w14:textId="77777777" w:rsidR="00EE6A76" w:rsidRDefault="00EE6A76" w:rsidP="00787169">
            <w:pPr>
              <w:jc w:val="both"/>
            </w:pPr>
          </w:p>
          <w:p w14:paraId="1A01D87F" w14:textId="77777777" w:rsidR="00EE6A76" w:rsidRDefault="00EE6A76" w:rsidP="00787169">
            <w:pPr>
              <w:jc w:val="both"/>
            </w:pPr>
          </w:p>
          <w:p w14:paraId="53DB43CC" w14:textId="77777777" w:rsidR="00EE6A76" w:rsidRDefault="00EE6A76" w:rsidP="00787169">
            <w:pPr>
              <w:jc w:val="both"/>
            </w:pPr>
          </w:p>
          <w:p w14:paraId="1DC4C3C6" w14:textId="77777777" w:rsidR="00EE6A76" w:rsidRDefault="00EE6A76" w:rsidP="00787169">
            <w:pPr>
              <w:jc w:val="both"/>
            </w:pPr>
          </w:p>
        </w:tc>
        <w:tc>
          <w:tcPr>
            <w:tcW w:w="4545" w:type="dxa"/>
          </w:tcPr>
          <w:p w14:paraId="20975487" w14:textId="77777777" w:rsidR="00EE6A76" w:rsidRDefault="00EE6A76" w:rsidP="00787169">
            <w:pPr>
              <w:jc w:val="both"/>
            </w:pPr>
            <w:r>
              <w:t>Izpildītājs</w:t>
            </w:r>
          </w:p>
        </w:tc>
      </w:tr>
      <w:tr w:rsidR="00EE6A76" w14:paraId="3C3DC3F1" w14:textId="77777777" w:rsidTr="00787169">
        <w:trPr>
          <w:cantSplit/>
          <w:jc w:val="center"/>
        </w:trPr>
        <w:tc>
          <w:tcPr>
            <w:tcW w:w="4545" w:type="dxa"/>
          </w:tcPr>
          <w:p w14:paraId="59E35493" w14:textId="77777777" w:rsidR="00EE6A76" w:rsidRDefault="00EE6A76" w:rsidP="00787169">
            <w:pPr>
              <w:jc w:val="both"/>
              <w:rPr>
                <w:sz w:val="16"/>
                <w:szCs w:val="16"/>
              </w:rPr>
            </w:pPr>
            <w:r>
              <w:rPr>
                <w:sz w:val="16"/>
                <w:szCs w:val="16"/>
              </w:rPr>
              <w:t>(amats, paraksts, vārds, uzvārds, zīmogs)</w:t>
            </w:r>
          </w:p>
        </w:tc>
        <w:tc>
          <w:tcPr>
            <w:tcW w:w="4545" w:type="dxa"/>
          </w:tcPr>
          <w:p w14:paraId="01307D26" w14:textId="77777777" w:rsidR="00EE6A76" w:rsidRDefault="00EE6A76" w:rsidP="00787169">
            <w:pPr>
              <w:jc w:val="both"/>
              <w:rPr>
                <w:sz w:val="16"/>
                <w:szCs w:val="16"/>
              </w:rPr>
            </w:pPr>
            <w:r>
              <w:rPr>
                <w:sz w:val="16"/>
                <w:szCs w:val="16"/>
              </w:rPr>
              <w:t>(amats, paraksts, vārds, uzvārds, zīmogs)</w:t>
            </w:r>
          </w:p>
        </w:tc>
      </w:tr>
    </w:tbl>
    <w:p w14:paraId="2892C3AE" w14:textId="77777777" w:rsidR="00EE6A76" w:rsidRPr="00AC4892" w:rsidRDefault="00EE6A76" w:rsidP="00EE6A76">
      <w:pPr>
        <w:ind w:right="-49"/>
        <w:jc w:val="both"/>
      </w:pPr>
    </w:p>
    <w:p w14:paraId="2169A1F6" w14:textId="77777777" w:rsidR="00081734" w:rsidRDefault="00081734" w:rsidP="00E3060A">
      <w:pPr>
        <w:spacing w:before="120"/>
        <w:ind w:right="-51"/>
        <w:jc w:val="center"/>
        <w:rPr>
          <w:i/>
          <w:iCs/>
        </w:rPr>
      </w:pPr>
    </w:p>
    <w:p w14:paraId="6C77133C" w14:textId="77777777" w:rsidR="00081734" w:rsidRDefault="00081734" w:rsidP="00E3060A">
      <w:pPr>
        <w:spacing w:before="120"/>
        <w:ind w:right="-51"/>
        <w:jc w:val="center"/>
        <w:rPr>
          <w:i/>
          <w:iCs/>
        </w:rPr>
      </w:pPr>
    </w:p>
    <w:p w14:paraId="2F29DFD5" w14:textId="77777777" w:rsidR="00081734" w:rsidRDefault="00081734" w:rsidP="00E3060A">
      <w:pPr>
        <w:spacing w:before="120"/>
        <w:ind w:right="-51"/>
        <w:jc w:val="center"/>
        <w:rPr>
          <w:i/>
          <w:iCs/>
        </w:rPr>
      </w:pPr>
    </w:p>
    <w:p w14:paraId="747CABBE" w14:textId="77777777" w:rsidR="00081734" w:rsidRDefault="00081734" w:rsidP="00E3060A">
      <w:pPr>
        <w:spacing w:before="120"/>
        <w:ind w:right="-51"/>
        <w:jc w:val="center"/>
        <w:rPr>
          <w:i/>
          <w:iCs/>
        </w:rPr>
      </w:pPr>
    </w:p>
    <w:p w14:paraId="6DD58F28" w14:textId="77777777" w:rsidR="00EE6A76" w:rsidRDefault="00EE6A76" w:rsidP="00E3060A">
      <w:pPr>
        <w:spacing w:before="120"/>
        <w:ind w:right="-51"/>
        <w:jc w:val="center"/>
        <w:rPr>
          <w:i/>
          <w:iCs/>
        </w:rPr>
      </w:pPr>
    </w:p>
    <w:p w14:paraId="34E1EA8B" w14:textId="77777777" w:rsidR="00EE6A76" w:rsidRDefault="00EE6A76" w:rsidP="00E3060A">
      <w:pPr>
        <w:spacing w:before="120"/>
        <w:ind w:right="-51"/>
        <w:jc w:val="center"/>
        <w:rPr>
          <w:i/>
          <w:iCs/>
        </w:rPr>
      </w:pPr>
    </w:p>
    <w:p w14:paraId="59EF9775" w14:textId="77777777" w:rsidR="00EE6A76" w:rsidRDefault="00EE6A76" w:rsidP="00E3060A">
      <w:pPr>
        <w:spacing w:before="120"/>
        <w:ind w:right="-51"/>
        <w:jc w:val="center"/>
        <w:rPr>
          <w:i/>
          <w:iCs/>
        </w:rPr>
      </w:pPr>
    </w:p>
    <w:p w14:paraId="57924FD9" w14:textId="77777777" w:rsidR="00EE6A76" w:rsidRDefault="00EE6A76" w:rsidP="00E3060A">
      <w:pPr>
        <w:spacing w:before="120"/>
        <w:ind w:right="-51"/>
        <w:jc w:val="center"/>
        <w:rPr>
          <w:i/>
          <w:iCs/>
        </w:rPr>
      </w:pPr>
    </w:p>
    <w:p w14:paraId="230E2AB3" w14:textId="77777777" w:rsidR="00EE6A76" w:rsidRDefault="00EE6A76" w:rsidP="00E3060A">
      <w:pPr>
        <w:spacing w:before="120"/>
        <w:ind w:right="-51"/>
        <w:jc w:val="center"/>
        <w:rPr>
          <w:i/>
          <w:iCs/>
        </w:rPr>
      </w:pPr>
    </w:p>
    <w:p w14:paraId="7188D9F5" w14:textId="77777777" w:rsidR="00EE6A76" w:rsidRDefault="00EE6A76" w:rsidP="00E3060A">
      <w:pPr>
        <w:spacing w:before="120"/>
        <w:ind w:right="-51"/>
        <w:jc w:val="center"/>
        <w:rPr>
          <w:i/>
          <w:iCs/>
        </w:rPr>
      </w:pPr>
    </w:p>
    <w:p w14:paraId="2A1E9067" w14:textId="77777777" w:rsidR="00EE6A76" w:rsidRDefault="00EE6A76" w:rsidP="00E3060A">
      <w:pPr>
        <w:spacing w:before="120"/>
        <w:ind w:right="-51"/>
        <w:jc w:val="center"/>
        <w:rPr>
          <w:i/>
          <w:iCs/>
        </w:rPr>
      </w:pPr>
    </w:p>
    <w:p w14:paraId="719697C1" w14:textId="77777777" w:rsidR="00EE6A76" w:rsidRDefault="00EE6A76" w:rsidP="00E3060A">
      <w:pPr>
        <w:spacing w:before="120"/>
        <w:ind w:right="-51"/>
        <w:jc w:val="center"/>
        <w:rPr>
          <w:i/>
          <w:iCs/>
        </w:rPr>
      </w:pPr>
    </w:p>
    <w:p w14:paraId="3948CD3C" w14:textId="77777777" w:rsidR="00EE6A76" w:rsidRDefault="00EE6A76" w:rsidP="00E3060A">
      <w:pPr>
        <w:spacing w:before="120"/>
        <w:ind w:right="-51"/>
        <w:jc w:val="center"/>
        <w:rPr>
          <w:i/>
          <w:iCs/>
        </w:rPr>
      </w:pPr>
    </w:p>
    <w:p w14:paraId="38F65608" w14:textId="77777777" w:rsidR="00EE6A76" w:rsidRDefault="00EE6A76" w:rsidP="00E3060A">
      <w:pPr>
        <w:spacing w:before="120"/>
        <w:ind w:right="-51"/>
        <w:jc w:val="center"/>
        <w:rPr>
          <w:i/>
          <w:iCs/>
        </w:rPr>
      </w:pPr>
    </w:p>
    <w:p w14:paraId="5D4F4593" w14:textId="77777777" w:rsidR="00EE6A76" w:rsidRDefault="00EE6A76" w:rsidP="00E3060A">
      <w:pPr>
        <w:spacing w:before="120"/>
        <w:ind w:right="-51"/>
        <w:jc w:val="center"/>
        <w:rPr>
          <w:i/>
          <w:iCs/>
        </w:rPr>
      </w:pPr>
    </w:p>
    <w:p w14:paraId="452CFBFB" w14:textId="77777777" w:rsidR="00EE6A76" w:rsidRDefault="00EE6A76" w:rsidP="00E3060A">
      <w:pPr>
        <w:spacing w:before="120"/>
        <w:ind w:right="-51"/>
        <w:jc w:val="center"/>
        <w:rPr>
          <w:i/>
          <w:iCs/>
        </w:rPr>
      </w:pPr>
    </w:p>
    <w:p w14:paraId="69CBB561" w14:textId="77777777" w:rsidR="00EE6A76" w:rsidRDefault="00EE6A76" w:rsidP="00E3060A">
      <w:pPr>
        <w:spacing w:before="120"/>
        <w:ind w:right="-51"/>
        <w:jc w:val="center"/>
        <w:rPr>
          <w:i/>
          <w:iCs/>
        </w:rPr>
      </w:pPr>
    </w:p>
    <w:p w14:paraId="46FA4B57" w14:textId="77777777" w:rsidR="00EE6A76" w:rsidRDefault="00EE6A76" w:rsidP="00E3060A">
      <w:pPr>
        <w:spacing w:before="120"/>
        <w:ind w:right="-51"/>
        <w:jc w:val="center"/>
        <w:rPr>
          <w:i/>
          <w:iCs/>
        </w:rPr>
      </w:pPr>
    </w:p>
    <w:p w14:paraId="0B29212D" w14:textId="77777777" w:rsidR="00EE6A76" w:rsidRPr="005C28BF" w:rsidRDefault="00EE6A76" w:rsidP="00E3060A">
      <w:pPr>
        <w:spacing w:before="120"/>
        <w:ind w:right="-51"/>
        <w:jc w:val="center"/>
        <w:rPr>
          <w:i/>
          <w:iCs/>
        </w:rPr>
      </w:pPr>
    </w:p>
    <w:p w14:paraId="43EA6349" w14:textId="77777777" w:rsidR="00081734" w:rsidRPr="008567D5" w:rsidRDefault="00081734" w:rsidP="00480DD5">
      <w:pPr>
        <w:spacing w:before="120"/>
        <w:ind w:left="5160" w:right="-51" w:firstLine="360"/>
        <w:jc w:val="right"/>
        <w:rPr>
          <w:sz w:val="20"/>
          <w:szCs w:val="20"/>
        </w:rPr>
      </w:pPr>
      <w:r w:rsidRPr="008567D5">
        <w:rPr>
          <w:sz w:val="20"/>
          <w:szCs w:val="20"/>
        </w:rPr>
        <w:lastRenderedPageBreak/>
        <w:t>LĪGUMA PROJEKTA</w:t>
      </w:r>
    </w:p>
    <w:p w14:paraId="11EFBA3E" w14:textId="77777777" w:rsidR="00081734" w:rsidRPr="008567D5" w:rsidRDefault="00081734" w:rsidP="00480DD5">
      <w:pPr>
        <w:ind w:left="5160" w:right="-49" w:firstLine="360"/>
        <w:jc w:val="right"/>
      </w:pPr>
      <w:r w:rsidRPr="008567D5">
        <w:rPr>
          <w:sz w:val="20"/>
          <w:szCs w:val="20"/>
        </w:rPr>
        <w:t xml:space="preserve">4.pielikums </w:t>
      </w:r>
      <w:r w:rsidRPr="008567D5">
        <w:rPr>
          <w:b/>
          <w:bCs/>
          <w:sz w:val="20"/>
          <w:szCs w:val="20"/>
        </w:rPr>
        <w:t>RASĒJUMI</w:t>
      </w:r>
    </w:p>
    <w:p w14:paraId="34C8A461" w14:textId="77777777" w:rsidR="00081734" w:rsidRPr="00C94BC5" w:rsidRDefault="00081734" w:rsidP="00E3060A">
      <w:pPr>
        <w:ind w:right="-49"/>
        <w:jc w:val="center"/>
        <w:rPr>
          <w:color w:val="0000FF"/>
        </w:rPr>
      </w:pPr>
    </w:p>
    <w:p w14:paraId="1056FE80" w14:textId="3981746A" w:rsidR="00DC3F49" w:rsidRPr="00954527" w:rsidRDefault="00DC3F49" w:rsidP="00DC3F49">
      <w:pPr>
        <w:ind w:right="-49"/>
        <w:jc w:val="both"/>
      </w:pPr>
      <w:r w:rsidRPr="00954527">
        <w:t xml:space="preserve">Būvuzņēmējam līguma izpildē jālieto un jāievēro </w:t>
      </w:r>
      <w:r w:rsidRPr="00954527">
        <w:rPr>
          <w:bCs/>
        </w:rPr>
        <w:t>būvprojekta „</w:t>
      </w:r>
      <w:r w:rsidRPr="00EE6A76">
        <w:t>Valsts reģionālā autoceļa P15 Ainaži - Matīši posma no 27,549 līdz 29,919 km un tilta pār Salacu rekonstrukcija</w:t>
      </w:r>
      <w:r w:rsidRPr="00954527">
        <w:rPr>
          <w:bCs/>
        </w:rPr>
        <w:t xml:space="preserve">” </w:t>
      </w:r>
      <w:r w:rsidR="00480DD5">
        <w:rPr>
          <w:bCs/>
        </w:rPr>
        <w:t>r</w:t>
      </w:r>
      <w:r w:rsidRPr="00954527">
        <w:rPr>
          <w:bCs/>
        </w:rPr>
        <w:t>asējumus,</w:t>
      </w:r>
      <w:r w:rsidRPr="00954527">
        <w:t xml:space="preserve"> kuri atrodami </w:t>
      </w:r>
      <w:r>
        <w:t xml:space="preserve">Alojas novada domes </w:t>
      </w:r>
      <w:r w:rsidRPr="00954527">
        <w:t xml:space="preserve">mājas lapā internetā </w:t>
      </w:r>
      <w:r w:rsidRPr="00C16216">
        <w:t xml:space="preserve"> </w:t>
      </w:r>
      <w:r w:rsidRPr="00DC3F49">
        <w:t>www.aloja.lv/attistiba/iepirkumi pie iepirkuma AND/2015/27 dokumentācijas</w:t>
      </w:r>
      <w:r w:rsidRPr="00954527">
        <w:t>, mapē „Rasējumi”</w:t>
      </w:r>
      <w:r>
        <w:t>.</w:t>
      </w:r>
    </w:p>
    <w:p w14:paraId="746E1F22" w14:textId="77777777" w:rsidR="00081734" w:rsidRPr="00191C28" w:rsidRDefault="00081734" w:rsidP="00E3060A">
      <w:pPr>
        <w:ind w:right="-49"/>
        <w:jc w:val="both"/>
        <w:rPr>
          <w:color w:val="FF0000"/>
        </w:rPr>
      </w:pPr>
    </w:p>
    <w:p w14:paraId="3FAD42C1" w14:textId="77777777" w:rsidR="00081734" w:rsidRDefault="00081734" w:rsidP="00E3060A">
      <w:pPr>
        <w:ind w:left="1434" w:right="-49" w:firstLine="6"/>
        <w:jc w:val="both"/>
      </w:pPr>
    </w:p>
    <w:p w14:paraId="74E6B310" w14:textId="77777777" w:rsidR="00081734" w:rsidRDefault="00081734" w:rsidP="00E3060A">
      <w:pPr>
        <w:ind w:left="360" w:right="-49"/>
      </w:pPr>
    </w:p>
    <w:p w14:paraId="51705B8E" w14:textId="77777777" w:rsidR="00081734" w:rsidRPr="00C94BC5" w:rsidRDefault="00081734" w:rsidP="00E3060A">
      <w:pPr>
        <w:ind w:right="-49"/>
        <w:jc w:val="center"/>
        <w:rPr>
          <w:i/>
          <w:iCs/>
          <w:color w:val="FF0000"/>
        </w:rPr>
      </w:pPr>
    </w:p>
    <w:p w14:paraId="5E754268" w14:textId="77777777" w:rsidR="00081734" w:rsidRPr="00C94BC5" w:rsidRDefault="00081734" w:rsidP="00E3060A">
      <w:pPr>
        <w:ind w:right="-49"/>
        <w:jc w:val="center"/>
        <w:rPr>
          <w:color w:val="0000FF"/>
        </w:rPr>
      </w:pPr>
    </w:p>
    <w:p w14:paraId="5381783B" w14:textId="77777777" w:rsidR="00081734" w:rsidRDefault="00081734" w:rsidP="00E3060A">
      <w:pPr>
        <w:spacing w:before="120"/>
        <w:ind w:right="-51" w:firstLine="6"/>
        <w:jc w:val="both"/>
        <w:rPr>
          <w:color w:val="FF0000"/>
        </w:rPr>
      </w:pPr>
    </w:p>
    <w:p w14:paraId="28EE5137" w14:textId="77777777" w:rsidR="00081734" w:rsidRDefault="00081734" w:rsidP="00E3060A">
      <w:pPr>
        <w:spacing w:before="120"/>
        <w:ind w:right="-51"/>
        <w:jc w:val="both"/>
        <w:rPr>
          <w:color w:val="FF0000"/>
        </w:rPr>
      </w:pPr>
    </w:p>
    <w:p w14:paraId="59AE8664" w14:textId="77777777" w:rsidR="00081734" w:rsidRDefault="00081734" w:rsidP="00E3060A">
      <w:pPr>
        <w:spacing w:before="120"/>
        <w:ind w:right="-51" w:firstLine="6"/>
        <w:jc w:val="both"/>
        <w:rPr>
          <w:color w:val="FF0000"/>
        </w:rPr>
      </w:pPr>
    </w:p>
    <w:p w14:paraId="17669B3F" w14:textId="77777777" w:rsidR="00081734" w:rsidRDefault="00081734" w:rsidP="00E3060A">
      <w:pPr>
        <w:spacing w:before="120"/>
        <w:ind w:right="-51" w:firstLine="6"/>
        <w:jc w:val="both"/>
        <w:rPr>
          <w:color w:val="FF0000"/>
        </w:rPr>
      </w:pPr>
    </w:p>
    <w:p w14:paraId="565E8F76" w14:textId="77777777" w:rsidR="00081734" w:rsidRDefault="00081734" w:rsidP="00E3060A">
      <w:pPr>
        <w:spacing w:before="120"/>
        <w:ind w:right="-51" w:firstLine="6"/>
        <w:jc w:val="both"/>
        <w:rPr>
          <w:color w:val="FF0000"/>
        </w:rPr>
      </w:pPr>
    </w:p>
    <w:p w14:paraId="04B277F7" w14:textId="77777777" w:rsidR="00081734" w:rsidRDefault="00081734" w:rsidP="00E3060A">
      <w:pPr>
        <w:spacing w:before="120"/>
        <w:ind w:right="-51"/>
        <w:jc w:val="both"/>
        <w:rPr>
          <w:color w:val="FF0000"/>
        </w:rPr>
      </w:pPr>
    </w:p>
    <w:p w14:paraId="4DB0E6E4" w14:textId="77777777" w:rsidR="00081734" w:rsidRDefault="00081734" w:rsidP="00E3060A">
      <w:pPr>
        <w:spacing w:before="120"/>
        <w:ind w:right="-51" w:firstLine="6"/>
        <w:jc w:val="both"/>
        <w:rPr>
          <w:color w:val="FF0000"/>
        </w:rPr>
      </w:pPr>
    </w:p>
    <w:p w14:paraId="1696A075" w14:textId="77777777" w:rsidR="00081734" w:rsidRDefault="00081734" w:rsidP="00E3060A">
      <w:pPr>
        <w:tabs>
          <w:tab w:val="left" w:pos="5567"/>
        </w:tabs>
      </w:pPr>
    </w:p>
    <w:tbl>
      <w:tblPr>
        <w:tblW w:w="0" w:type="auto"/>
        <w:jc w:val="center"/>
        <w:tblLayout w:type="fixed"/>
        <w:tblLook w:val="0000" w:firstRow="0" w:lastRow="0" w:firstColumn="0" w:lastColumn="0" w:noHBand="0" w:noVBand="0"/>
      </w:tblPr>
      <w:tblGrid>
        <w:gridCol w:w="4545"/>
        <w:gridCol w:w="4545"/>
      </w:tblGrid>
      <w:tr w:rsidR="00081734" w14:paraId="5751445C" w14:textId="77777777" w:rsidTr="0006016F">
        <w:trPr>
          <w:cantSplit/>
          <w:jc w:val="center"/>
        </w:trPr>
        <w:tc>
          <w:tcPr>
            <w:tcW w:w="4545" w:type="dxa"/>
          </w:tcPr>
          <w:p w14:paraId="2B966400" w14:textId="77777777" w:rsidR="00081734" w:rsidRDefault="00081734" w:rsidP="0006016F">
            <w:pPr>
              <w:jc w:val="both"/>
            </w:pPr>
            <w:r>
              <w:t xml:space="preserve">Pasūtītājs </w:t>
            </w:r>
          </w:p>
          <w:p w14:paraId="43871005" w14:textId="77777777" w:rsidR="00081734" w:rsidRDefault="00081734" w:rsidP="0006016F">
            <w:pPr>
              <w:jc w:val="both"/>
            </w:pPr>
          </w:p>
          <w:p w14:paraId="2F7E5640" w14:textId="77777777" w:rsidR="00081734" w:rsidRDefault="00081734" w:rsidP="0006016F">
            <w:pPr>
              <w:jc w:val="both"/>
            </w:pPr>
          </w:p>
          <w:p w14:paraId="1CBFA533" w14:textId="77777777" w:rsidR="00081734" w:rsidRDefault="00081734" w:rsidP="0006016F">
            <w:pPr>
              <w:jc w:val="both"/>
            </w:pPr>
          </w:p>
          <w:p w14:paraId="7F316818" w14:textId="77777777" w:rsidR="00081734" w:rsidRDefault="00081734" w:rsidP="0006016F">
            <w:pPr>
              <w:jc w:val="both"/>
            </w:pPr>
          </w:p>
        </w:tc>
        <w:tc>
          <w:tcPr>
            <w:tcW w:w="4545" w:type="dxa"/>
          </w:tcPr>
          <w:p w14:paraId="2573675E" w14:textId="77777777" w:rsidR="00081734" w:rsidRDefault="00081734" w:rsidP="0006016F">
            <w:pPr>
              <w:jc w:val="both"/>
            </w:pPr>
            <w:r>
              <w:t>Izpildītājs</w:t>
            </w:r>
          </w:p>
        </w:tc>
      </w:tr>
      <w:tr w:rsidR="00081734" w14:paraId="105A0D4F" w14:textId="77777777" w:rsidTr="0006016F">
        <w:trPr>
          <w:cantSplit/>
          <w:jc w:val="center"/>
        </w:trPr>
        <w:tc>
          <w:tcPr>
            <w:tcW w:w="4545" w:type="dxa"/>
          </w:tcPr>
          <w:p w14:paraId="63B854A3" w14:textId="77777777" w:rsidR="00081734" w:rsidRDefault="00081734" w:rsidP="0006016F">
            <w:pPr>
              <w:jc w:val="both"/>
              <w:rPr>
                <w:sz w:val="16"/>
                <w:szCs w:val="16"/>
              </w:rPr>
            </w:pPr>
            <w:r>
              <w:rPr>
                <w:sz w:val="16"/>
                <w:szCs w:val="16"/>
              </w:rPr>
              <w:t>(amats, paraksts, vārds, uzvārds, zīmogs)</w:t>
            </w:r>
          </w:p>
        </w:tc>
        <w:tc>
          <w:tcPr>
            <w:tcW w:w="4545" w:type="dxa"/>
          </w:tcPr>
          <w:p w14:paraId="3193DB8A" w14:textId="77777777" w:rsidR="00081734" w:rsidRDefault="00081734" w:rsidP="0006016F">
            <w:pPr>
              <w:jc w:val="both"/>
              <w:rPr>
                <w:sz w:val="16"/>
                <w:szCs w:val="16"/>
              </w:rPr>
            </w:pPr>
            <w:r>
              <w:rPr>
                <w:sz w:val="16"/>
                <w:szCs w:val="16"/>
              </w:rPr>
              <w:t>(amats, paraksts, vārds, uzvārds, zīmogs)</w:t>
            </w:r>
          </w:p>
        </w:tc>
      </w:tr>
    </w:tbl>
    <w:p w14:paraId="69BD50CF" w14:textId="77777777" w:rsidR="00081734" w:rsidRPr="008567D5" w:rsidRDefault="00081734" w:rsidP="00AA1D35">
      <w:pPr>
        <w:ind w:left="5520" w:right="-49"/>
        <w:jc w:val="right"/>
        <w:rPr>
          <w:sz w:val="20"/>
          <w:szCs w:val="20"/>
        </w:rPr>
      </w:pPr>
      <w:r w:rsidRPr="00366F5C">
        <w:br w:type="page"/>
      </w:r>
      <w:r w:rsidRPr="008567D5">
        <w:rPr>
          <w:sz w:val="20"/>
          <w:szCs w:val="20"/>
        </w:rPr>
        <w:lastRenderedPageBreak/>
        <w:t>LĪGUMA PROJEKTA</w:t>
      </w:r>
    </w:p>
    <w:p w14:paraId="1ED20F7C" w14:textId="77777777" w:rsidR="00081734" w:rsidRPr="008567D5" w:rsidRDefault="00081734" w:rsidP="00AA1D35">
      <w:pPr>
        <w:ind w:left="5520" w:right="-17"/>
        <w:jc w:val="right"/>
      </w:pPr>
      <w:r w:rsidRPr="008567D5">
        <w:rPr>
          <w:sz w:val="20"/>
          <w:szCs w:val="20"/>
        </w:rPr>
        <w:t xml:space="preserve">5.pielikums </w:t>
      </w:r>
      <w:r w:rsidRPr="008567D5">
        <w:rPr>
          <w:b/>
          <w:bCs/>
          <w:sz w:val="20"/>
          <w:szCs w:val="20"/>
        </w:rPr>
        <w:t>DARBU DAUDZUMU SARAKSTS</w:t>
      </w:r>
    </w:p>
    <w:p w14:paraId="7BA8CC4E" w14:textId="77777777" w:rsidR="00081734" w:rsidRPr="008567D5" w:rsidRDefault="00081734" w:rsidP="00E3060A">
      <w:pPr>
        <w:ind w:right="-49"/>
        <w:rPr>
          <w:i/>
          <w:iCs/>
        </w:rPr>
      </w:pPr>
    </w:p>
    <w:p w14:paraId="15B2B863" w14:textId="77777777" w:rsidR="00081734" w:rsidRDefault="00081734" w:rsidP="00E3060A">
      <w:pPr>
        <w:ind w:right="-49"/>
        <w:jc w:val="center"/>
      </w:pPr>
    </w:p>
    <w:p w14:paraId="04585EBF" w14:textId="77777777" w:rsidR="00081734" w:rsidRPr="00881E1A" w:rsidRDefault="00881E1A" w:rsidP="00881E1A">
      <w:pPr>
        <w:ind w:right="-49"/>
        <w:jc w:val="both"/>
      </w:pPr>
      <w:r w:rsidRPr="00881E1A">
        <w:t xml:space="preserve">Būvuzņēmējam līguma izpildē jālieto un jāievēro Darbu daudzumu sarakstu MS Excel formātā, kurš atrodams Alojas novada domes mājas lapā internetā </w:t>
      </w:r>
      <w:hyperlink r:id="rId25" w:history="1">
        <w:r w:rsidRPr="00D8532A">
          <w:rPr>
            <w:rStyle w:val="Hyperlink"/>
          </w:rPr>
          <w:t>www.aloja.lv/attistiba/iepirkumi</w:t>
        </w:r>
      </w:hyperlink>
      <w:r>
        <w:t xml:space="preserve"> </w:t>
      </w:r>
      <w:r w:rsidRPr="00881E1A">
        <w:t>pie iepirkuma AND/2015/27 dokumentācijas</w:t>
      </w:r>
      <w:r>
        <w:t>, mapē Darbu daudzumu saraksts</w:t>
      </w:r>
      <w:r w:rsidRPr="00881E1A">
        <w:t>.</w:t>
      </w:r>
    </w:p>
    <w:p w14:paraId="4D378261" w14:textId="77777777" w:rsidR="00081734" w:rsidRPr="00881E1A" w:rsidRDefault="00081734" w:rsidP="00E3060A">
      <w:pPr>
        <w:ind w:right="-49"/>
      </w:pPr>
    </w:p>
    <w:p w14:paraId="65919788" w14:textId="77777777" w:rsidR="00081734" w:rsidRDefault="00081734" w:rsidP="00E3060A">
      <w:pPr>
        <w:ind w:right="-49"/>
        <w:jc w:val="center"/>
      </w:pPr>
    </w:p>
    <w:p w14:paraId="1D6F2383" w14:textId="77777777" w:rsidR="00081734" w:rsidRDefault="00081734" w:rsidP="00E3060A">
      <w:pPr>
        <w:ind w:right="-49"/>
        <w:jc w:val="center"/>
      </w:pPr>
    </w:p>
    <w:p w14:paraId="4BB209AB" w14:textId="77777777" w:rsidR="00081734" w:rsidRDefault="00081734" w:rsidP="00E3060A">
      <w:pPr>
        <w:ind w:right="-49"/>
        <w:jc w:val="center"/>
      </w:pPr>
    </w:p>
    <w:p w14:paraId="0829BDFD" w14:textId="77777777" w:rsidR="00081734" w:rsidRDefault="00081734" w:rsidP="00E3060A">
      <w:pPr>
        <w:ind w:right="-49"/>
        <w:jc w:val="center"/>
      </w:pPr>
    </w:p>
    <w:p w14:paraId="446A56B8" w14:textId="77777777" w:rsidR="00081734" w:rsidRDefault="00081734" w:rsidP="00E3060A">
      <w:pPr>
        <w:ind w:right="-49"/>
        <w:jc w:val="center"/>
      </w:pPr>
    </w:p>
    <w:p w14:paraId="3E8DB972" w14:textId="77777777" w:rsidR="00081734" w:rsidRDefault="00081734" w:rsidP="00E3060A">
      <w:pPr>
        <w:ind w:right="-49"/>
        <w:jc w:val="center"/>
      </w:pPr>
    </w:p>
    <w:p w14:paraId="5E1013C4" w14:textId="77777777" w:rsidR="00081734" w:rsidRDefault="00081734" w:rsidP="00E3060A">
      <w:pPr>
        <w:ind w:right="-49"/>
        <w:jc w:val="center"/>
      </w:pPr>
    </w:p>
    <w:p w14:paraId="29D33FBD" w14:textId="77777777" w:rsidR="00081734" w:rsidRDefault="00081734" w:rsidP="00E3060A">
      <w:pPr>
        <w:ind w:right="-49"/>
        <w:jc w:val="center"/>
      </w:pPr>
    </w:p>
    <w:p w14:paraId="284100F7" w14:textId="77777777" w:rsidR="00081734" w:rsidRDefault="00081734" w:rsidP="00E3060A">
      <w:pPr>
        <w:ind w:right="-49"/>
        <w:jc w:val="center"/>
      </w:pPr>
    </w:p>
    <w:p w14:paraId="60CECC42" w14:textId="77777777" w:rsidR="00081734" w:rsidRDefault="00081734" w:rsidP="00E3060A">
      <w:pPr>
        <w:ind w:right="-49"/>
        <w:jc w:val="center"/>
      </w:pPr>
    </w:p>
    <w:p w14:paraId="787EF995" w14:textId="77777777" w:rsidR="00081734" w:rsidRDefault="00081734" w:rsidP="00E3060A">
      <w:pPr>
        <w:ind w:right="-49"/>
        <w:jc w:val="center"/>
      </w:pPr>
    </w:p>
    <w:p w14:paraId="3A39C1C4" w14:textId="77777777" w:rsidR="00081734" w:rsidRDefault="00081734" w:rsidP="00E3060A">
      <w:pPr>
        <w:ind w:right="-49"/>
        <w:jc w:val="center"/>
      </w:pPr>
    </w:p>
    <w:p w14:paraId="54CB40C3" w14:textId="77777777" w:rsidR="00081734" w:rsidRDefault="00081734" w:rsidP="00E3060A">
      <w:pPr>
        <w:ind w:right="-49"/>
        <w:jc w:val="center"/>
      </w:pPr>
    </w:p>
    <w:p w14:paraId="14805A66" w14:textId="77777777" w:rsidR="00081734" w:rsidRDefault="00081734" w:rsidP="00E3060A">
      <w:pPr>
        <w:ind w:right="-49"/>
        <w:jc w:val="center"/>
      </w:pPr>
    </w:p>
    <w:p w14:paraId="1B18C191" w14:textId="77777777" w:rsidR="00081734" w:rsidRDefault="00081734" w:rsidP="00E3060A">
      <w:pPr>
        <w:ind w:right="-49"/>
        <w:jc w:val="center"/>
      </w:pPr>
    </w:p>
    <w:p w14:paraId="1FC6883B" w14:textId="77777777" w:rsidR="00081734" w:rsidRDefault="00081734" w:rsidP="00E3060A">
      <w:pPr>
        <w:ind w:right="-49"/>
        <w:jc w:val="center"/>
      </w:pPr>
    </w:p>
    <w:p w14:paraId="1E650DE3" w14:textId="77777777" w:rsidR="00081734" w:rsidRDefault="00081734" w:rsidP="00E3060A">
      <w:pPr>
        <w:ind w:right="-49"/>
        <w:jc w:val="center"/>
      </w:pPr>
    </w:p>
    <w:p w14:paraId="25D277C3" w14:textId="77777777" w:rsidR="00081734" w:rsidRDefault="00081734" w:rsidP="00E3060A">
      <w:pPr>
        <w:ind w:right="-49"/>
        <w:jc w:val="center"/>
      </w:pPr>
    </w:p>
    <w:p w14:paraId="16493375" w14:textId="77777777" w:rsidR="00081734" w:rsidRDefault="00081734" w:rsidP="00E3060A">
      <w:pPr>
        <w:ind w:right="-49"/>
        <w:jc w:val="center"/>
      </w:pPr>
    </w:p>
    <w:p w14:paraId="1147CB26" w14:textId="77777777" w:rsidR="00081734" w:rsidRDefault="00081734" w:rsidP="00E3060A">
      <w:pPr>
        <w:ind w:right="-49"/>
        <w:jc w:val="center"/>
      </w:pPr>
    </w:p>
    <w:p w14:paraId="0A493AC3" w14:textId="77777777" w:rsidR="00081734" w:rsidRDefault="00081734" w:rsidP="00E3060A">
      <w:pPr>
        <w:ind w:right="-49"/>
        <w:jc w:val="center"/>
      </w:pPr>
    </w:p>
    <w:p w14:paraId="36600908" w14:textId="77777777" w:rsidR="00081734" w:rsidRPr="008E3072" w:rsidRDefault="00081734" w:rsidP="00E3060A">
      <w:pPr>
        <w:ind w:right="-49"/>
        <w:jc w:val="center"/>
      </w:pPr>
    </w:p>
    <w:p w14:paraId="1D47489B" w14:textId="77777777" w:rsidR="00081734" w:rsidRPr="008E3072" w:rsidRDefault="00081734" w:rsidP="00E3060A">
      <w:pPr>
        <w:tabs>
          <w:tab w:val="left" w:pos="4066"/>
        </w:tabs>
        <w:ind w:right="-49"/>
      </w:pPr>
      <w:r w:rsidRPr="008E3072">
        <w:tab/>
      </w:r>
    </w:p>
    <w:tbl>
      <w:tblPr>
        <w:tblW w:w="0" w:type="auto"/>
        <w:jc w:val="center"/>
        <w:tblLayout w:type="fixed"/>
        <w:tblLook w:val="0000" w:firstRow="0" w:lastRow="0" w:firstColumn="0" w:lastColumn="0" w:noHBand="0" w:noVBand="0"/>
      </w:tblPr>
      <w:tblGrid>
        <w:gridCol w:w="4545"/>
        <w:gridCol w:w="4545"/>
      </w:tblGrid>
      <w:tr w:rsidR="00081734" w14:paraId="740B6A74" w14:textId="77777777" w:rsidTr="0006016F">
        <w:trPr>
          <w:cantSplit/>
          <w:jc w:val="center"/>
        </w:trPr>
        <w:tc>
          <w:tcPr>
            <w:tcW w:w="4545" w:type="dxa"/>
          </w:tcPr>
          <w:p w14:paraId="52B92DD6" w14:textId="77777777" w:rsidR="00081734" w:rsidRDefault="00081734" w:rsidP="0006016F">
            <w:pPr>
              <w:jc w:val="both"/>
            </w:pPr>
            <w:r>
              <w:t xml:space="preserve">Pasūtītājs </w:t>
            </w:r>
          </w:p>
          <w:p w14:paraId="2520482E" w14:textId="77777777" w:rsidR="00081734" w:rsidRDefault="00081734" w:rsidP="0006016F">
            <w:pPr>
              <w:jc w:val="both"/>
            </w:pPr>
          </w:p>
          <w:p w14:paraId="627DD397" w14:textId="77777777" w:rsidR="00081734" w:rsidRDefault="00081734" w:rsidP="0006016F">
            <w:pPr>
              <w:jc w:val="both"/>
            </w:pPr>
          </w:p>
          <w:p w14:paraId="102B419E" w14:textId="77777777" w:rsidR="00081734" w:rsidRDefault="00081734" w:rsidP="0006016F">
            <w:pPr>
              <w:jc w:val="both"/>
            </w:pPr>
          </w:p>
          <w:p w14:paraId="6681043E" w14:textId="77777777" w:rsidR="00081734" w:rsidRDefault="00081734" w:rsidP="0006016F">
            <w:pPr>
              <w:jc w:val="both"/>
            </w:pPr>
          </w:p>
        </w:tc>
        <w:tc>
          <w:tcPr>
            <w:tcW w:w="4545" w:type="dxa"/>
          </w:tcPr>
          <w:p w14:paraId="7E8CA10D" w14:textId="77777777" w:rsidR="00081734" w:rsidRDefault="00081734" w:rsidP="0006016F">
            <w:pPr>
              <w:jc w:val="both"/>
            </w:pPr>
            <w:r>
              <w:t>Izpildītājs</w:t>
            </w:r>
          </w:p>
        </w:tc>
      </w:tr>
      <w:tr w:rsidR="00081734" w14:paraId="51FB6827" w14:textId="77777777" w:rsidTr="0006016F">
        <w:trPr>
          <w:cantSplit/>
          <w:jc w:val="center"/>
        </w:trPr>
        <w:tc>
          <w:tcPr>
            <w:tcW w:w="4545" w:type="dxa"/>
          </w:tcPr>
          <w:p w14:paraId="74FFD25B" w14:textId="77777777" w:rsidR="00081734" w:rsidRDefault="00081734" w:rsidP="0006016F">
            <w:pPr>
              <w:jc w:val="both"/>
              <w:rPr>
                <w:sz w:val="16"/>
                <w:szCs w:val="16"/>
              </w:rPr>
            </w:pPr>
            <w:r>
              <w:rPr>
                <w:sz w:val="16"/>
                <w:szCs w:val="16"/>
              </w:rPr>
              <w:t>(amats, paraksts, vārds, uzvārds, zīmogs)</w:t>
            </w:r>
          </w:p>
        </w:tc>
        <w:tc>
          <w:tcPr>
            <w:tcW w:w="4545" w:type="dxa"/>
          </w:tcPr>
          <w:p w14:paraId="1535F4C2" w14:textId="77777777" w:rsidR="00081734" w:rsidRDefault="00081734" w:rsidP="0006016F">
            <w:pPr>
              <w:jc w:val="both"/>
              <w:rPr>
                <w:sz w:val="16"/>
                <w:szCs w:val="16"/>
              </w:rPr>
            </w:pPr>
            <w:r>
              <w:rPr>
                <w:sz w:val="16"/>
                <w:szCs w:val="16"/>
              </w:rPr>
              <w:t>(amats, paraksts, vārds, uzvārds, zīmogs)</w:t>
            </w:r>
          </w:p>
        </w:tc>
      </w:tr>
    </w:tbl>
    <w:p w14:paraId="34D78A6B" w14:textId="77777777" w:rsidR="00081734" w:rsidRPr="008567D5" w:rsidRDefault="00081734" w:rsidP="00480DD5">
      <w:pPr>
        <w:ind w:left="7200"/>
        <w:jc w:val="right"/>
        <w:rPr>
          <w:sz w:val="20"/>
          <w:szCs w:val="20"/>
        </w:rPr>
      </w:pPr>
      <w:r w:rsidRPr="008E3072">
        <w:br w:type="page"/>
      </w:r>
      <w:bookmarkStart w:id="648" w:name="_Toc58053997"/>
      <w:bookmarkStart w:id="649" w:name="_Toc153873113"/>
      <w:bookmarkEnd w:id="634"/>
      <w:r w:rsidRPr="008567D5">
        <w:rPr>
          <w:sz w:val="20"/>
          <w:szCs w:val="20"/>
        </w:rPr>
        <w:lastRenderedPageBreak/>
        <w:t>LĪGUMA PROJEKTA</w:t>
      </w:r>
    </w:p>
    <w:p w14:paraId="4BE5F413" w14:textId="77777777" w:rsidR="00081734" w:rsidRDefault="00081734" w:rsidP="00480DD5">
      <w:pPr>
        <w:ind w:left="4080" w:firstLine="240"/>
        <w:jc w:val="right"/>
      </w:pPr>
      <w:r w:rsidRPr="008567D5">
        <w:rPr>
          <w:sz w:val="20"/>
          <w:szCs w:val="20"/>
        </w:rPr>
        <w:t xml:space="preserve">6.pielikums </w:t>
      </w:r>
      <w:r w:rsidRPr="008567D5">
        <w:rPr>
          <w:b/>
          <w:sz w:val="20"/>
          <w:szCs w:val="20"/>
        </w:rPr>
        <w:t xml:space="preserve">BŪVDARBU </w:t>
      </w:r>
      <w:r w:rsidRPr="008567D5">
        <w:rPr>
          <w:b/>
          <w:bCs/>
          <w:sz w:val="20"/>
          <w:szCs w:val="20"/>
        </w:rPr>
        <w:t>GARANTIJA</w:t>
      </w:r>
      <w:r w:rsidRPr="00693606">
        <w:rPr>
          <w:b/>
          <w:bCs/>
          <w:sz w:val="20"/>
          <w:szCs w:val="20"/>
        </w:rPr>
        <w:t>S NOTEIKUMI</w:t>
      </w:r>
    </w:p>
    <w:p w14:paraId="4FD16880" w14:textId="77777777" w:rsidR="00081734" w:rsidRDefault="00081734" w:rsidP="00E3060A">
      <w:pPr>
        <w:ind w:left="4080" w:firstLine="240"/>
        <w:jc w:val="center"/>
      </w:pPr>
    </w:p>
    <w:p w14:paraId="2FA2CA0C" w14:textId="77777777" w:rsidR="00081734" w:rsidRPr="00FC2D72" w:rsidRDefault="00081734" w:rsidP="00E3060A">
      <w:pPr>
        <w:jc w:val="center"/>
        <w:rPr>
          <w:b/>
        </w:rPr>
      </w:pPr>
      <w:r>
        <w:rPr>
          <w:b/>
        </w:rPr>
        <w:t xml:space="preserve">BŪVDARBU </w:t>
      </w:r>
      <w:r w:rsidRPr="00FC2D72">
        <w:rPr>
          <w:b/>
        </w:rPr>
        <w:t>GARANTIJAS NOTEIKUMI</w:t>
      </w:r>
    </w:p>
    <w:p w14:paraId="65489D5D" w14:textId="77777777" w:rsidR="00081734" w:rsidRPr="00FC2D72" w:rsidRDefault="00081734" w:rsidP="00E3060A">
      <w:pPr>
        <w:jc w:val="both"/>
      </w:pPr>
    </w:p>
    <w:p w14:paraId="2DC9F445" w14:textId="77777777" w:rsidR="00081734" w:rsidRPr="00FC2D72" w:rsidRDefault="00081734" w:rsidP="00E3060A">
      <w:pPr>
        <w:numPr>
          <w:ilvl w:val="0"/>
          <w:numId w:val="9"/>
        </w:numPr>
        <w:jc w:val="both"/>
        <w:rPr>
          <w:b/>
        </w:rPr>
      </w:pPr>
      <w:r w:rsidRPr="00FC2D72">
        <w:rPr>
          <w:b/>
        </w:rPr>
        <w:t>Vispārīgie noteikumi</w:t>
      </w:r>
    </w:p>
    <w:p w14:paraId="37ACBBBB" w14:textId="77777777" w:rsidR="00081734" w:rsidRDefault="00081734" w:rsidP="00E3060A">
      <w:pPr>
        <w:numPr>
          <w:ilvl w:val="1"/>
          <w:numId w:val="9"/>
        </w:numPr>
        <w:jc w:val="both"/>
      </w:pPr>
      <w:r w:rsidRPr="00FC2D72">
        <w:t>Izpildītājs garantē, ka izpildītie Darbi (būvdarbi), kā arī iekārtas, sistēmas un izmanto</w:t>
      </w:r>
      <w:r>
        <w:t>tie materiāli saglabās kvalitātes</w:t>
      </w:r>
      <w:r w:rsidRPr="00FC2D72">
        <w:t xml:space="preserve">, drošuma un pielietojuma īpašības šo noteikumu </w:t>
      </w:r>
      <w:r>
        <w:t>2.nodaļā</w:t>
      </w:r>
      <w:r w:rsidRPr="00FC2D72">
        <w:t xml:space="preserve"> noteiktajā garantijas periodā, ar nosacījumu, ka Pasūtītājs būs izpildījis šo noteikumu </w:t>
      </w:r>
      <w:r>
        <w:t>5.nodaļā</w:t>
      </w:r>
      <w:r w:rsidRPr="00FC2D72">
        <w:t xml:space="preserve"> noteiktās saistības.</w:t>
      </w:r>
    </w:p>
    <w:p w14:paraId="78AAC567" w14:textId="77777777" w:rsidR="00081734" w:rsidRPr="00FC2D72" w:rsidRDefault="00081734" w:rsidP="00E3060A">
      <w:pPr>
        <w:numPr>
          <w:ilvl w:val="1"/>
          <w:numId w:val="9"/>
        </w:numPr>
        <w:jc w:val="both"/>
      </w:pPr>
      <w:r>
        <w:t>Šajos noteikumos noteikto garantijas saistību ietvaros Izpildītājs atbild tikai par tiem Darbu defektiem, kas radušies Izpildītāja vainas dēļ, nekvalitatīvi un līguma noteikumiem neatbilstoši veicot Darbus un/vai izmantojot līguma un Darbu veikšanu reglamentējošu dokumentu prasībām neatbilstošus materiālus.</w:t>
      </w:r>
    </w:p>
    <w:p w14:paraId="4A6403C4" w14:textId="77777777" w:rsidR="00081734" w:rsidRPr="00FC2D72" w:rsidRDefault="00081734" w:rsidP="00E3060A">
      <w:pPr>
        <w:numPr>
          <w:ilvl w:val="1"/>
          <w:numId w:val="9"/>
        </w:numPr>
        <w:jc w:val="both"/>
      </w:pPr>
      <w:r w:rsidRPr="00FC2D72">
        <w:t>Darbu kvalitātes garantijas saistības attiecas tikai uz izpildītiem Darbiem un pielietot</w:t>
      </w:r>
      <w:r>
        <w:t>aj</w:t>
      </w:r>
      <w:r w:rsidRPr="00FC2D72">
        <w:t>iem materiāliem.</w:t>
      </w:r>
    </w:p>
    <w:p w14:paraId="79F16013" w14:textId="77777777" w:rsidR="00081734" w:rsidRPr="00FC2D72" w:rsidRDefault="00081734" w:rsidP="00E3060A">
      <w:pPr>
        <w:jc w:val="both"/>
      </w:pPr>
    </w:p>
    <w:p w14:paraId="3BFFABFE" w14:textId="77777777" w:rsidR="00081734" w:rsidRPr="00FC2D72" w:rsidRDefault="00081734" w:rsidP="00E3060A">
      <w:pPr>
        <w:numPr>
          <w:ilvl w:val="0"/>
          <w:numId w:val="9"/>
        </w:numPr>
        <w:jc w:val="both"/>
        <w:rPr>
          <w:b/>
        </w:rPr>
      </w:pPr>
      <w:r w:rsidRPr="00FC2D72">
        <w:rPr>
          <w:b/>
        </w:rPr>
        <w:t>Garantijas periods</w:t>
      </w:r>
    </w:p>
    <w:p w14:paraId="5A76091C" w14:textId="77777777" w:rsidR="00081734" w:rsidRPr="00FC2D72" w:rsidRDefault="00081734" w:rsidP="00E3060A">
      <w:pPr>
        <w:numPr>
          <w:ilvl w:val="1"/>
          <w:numId w:val="9"/>
        </w:numPr>
        <w:jc w:val="both"/>
      </w:pPr>
      <w:r w:rsidRPr="00FC2D72">
        <w:t>Darbu kvalitāt</w:t>
      </w:r>
      <w:r>
        <w:t>es garantijas termiņš sākas no Būvd</w:t>
      </w:r>
      <w:r w:rsidRPr="00FC2D72">
        <w:t xml:space="preserve">arbu </w:t>
      </w:r>
      <w:r>
        <w:t>pabeigšanas</w:t>
      </w:r>
      <w:r w:rsidRPr="00FC2D72">
        <w:t xml:space="preserve"> akta abpusējas parakstīšanas brīža.</w:t>
      </w:r>
    </w:p>
    <w:p w14:paraId="7D486F34" w14:textId="77777777" w:rsidR="00081734" w:rsidRPr="00FC2D72" w:rsidRDefault="00081734" w:rsidP="00E3060A">
      <w:pPr>
        <w:numPr>
          <w:ilvl w:val="1"/>
          <w:numId w:val="9"/>
        </w:numPr>
        <w:jc w:val="both"/>
      </w:pPr>
      <w:r w:rsidRPr="00FC2D72">
        <w:t>Darbu kvalitātes garantijas termiņš ir 5 (pieci) gadi, izņemot šo noteikum</w:t>
      </w:r>
      <w:r>
        <w:t>u 2.3.punktā noteikto</w:t>
      </w:r>
      <w:r w:rsidRPr="00FC2D72">
        <w:t>.</w:t>
      </w:r>
    </w:p>
    <w:p w14:paraId="5EDF1DA4" w14:textId="77777777" w:rsidR="00081734" w:rsidRPr="00FC2D72" w:rsidRDefault="00081734" w:rsidP="00E3060A">
      <w:pPr>
        <w:numPr>
          <w:ilvl w:val="1"/>
          <w:numId w:val="9"/>
        </w:numPr>
        <w:jc w:val="both"/>
      </w:pPr>
      <w:r w:rsidRPr="00FC2D72">
        <w:t>Atsevišķām Darbu daļām tiek noteikts šāds kvalitātes garantijas termiņš:</w:t>
      </w:r>
    </w:p>
    <w:p w14:paraId="3081113E" w14:textId="77777777" w:rsidR="00081734" w:rsidRPr="00FC2D72" w:rsidRDefault="00081734" w:rsidP="00E3060A">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320"/>
        <w:gridCol w:w="2474"/>
      </w:tblGrid>
      <w:tr w:rsidR="00081734" w:rsidRPr="0006496D" w14:paraId="6C8FB727" w14:textId="77777777" w:rsidTr="0006016F">
        <w:tc>
          <w:tcPr>
            <w:tcW w:w="900" w:type="dxa"/>
          </w:tcPr>
          <w:p w14:paraId="627F4A3E" w14:textId="77777777" w:rsidR="00081734" w:rsidRPr="0006496D" w:rsidRDefault="00081734" w:rsidP="0006016F">
            <w:pPr>
              <w:jc w:val="center"/>
              <w:rPr>
                <w:b/>
              </w:rPr>
            </w:pPr>
            <w:r w:rsidRPr="0006496D">
              <w:rPr>
                <w:b/>
                <w:sz w:val="22"/>
                <w:szCs w:val="22"/>
              </w:rPr>
              <w:t>Nr. p.k.</w:t>
            </w:r>
          </w:p>
        </w:tc>
        <w:tc>
          <w:tcPr>
            <w:tcW w:w="4320" w:type="dxa"/>
          </w:tcPr>
          <w:p w14:paraId="48501ABE" w14:textId="77777777" w:rsidR="00081734" w:rsidRPr="0006496D" w:rsidRDefault="00081734" w:rsidP="0006016F">
            <w:pPr>
              <w:jc w:val="center"/>
              <w:rPr>
                <w:b/>
              </w:rPr>
            </w:pPr>
            <w:r w:rsidRPr="0006496D">
              <w:rPr>
                <w:b/>
                <w:sz w:val="22"/>
                <w:szCs w:val="22"/>
              </w:rPr>
              <w:t>Darbu daļa</w:t>
            </w:r>
          </w:p>
        </w:tc>
        <w:tc>
          <w:tcPr>
            <w:tcW w:w="2474" w:type="dxa"/>
          </w:tcPr>
          <w:p w14:paraId="441ECC48" w14:textId="77777777" w:rsidR="00081734" w:rsidRPr="0006496D" w:rsidRDefault="00081734" w:rsidP="0006016F">
            <w:pPr>
              <w:jc w:val="center"/>
              <w:rPr>
                <w:b/>
              </w:rPr>
            </w:pPr>
            <w:r w:rsidRPr="0006496D">
              <w:rPr>
                <w:b/>
                <w:sz w:val="22"/>
                <w:szCs w:val="22"/>
              </w:rPr>
              <w:t>Darbu daļas kvalitātes garantijas termiņš</w:t>
            </w:r>
          </w:p>
        </w:tc>
      </w:tr>
      <w:tr w:rsidR="00081734" w:rsidRPr="0006496D" w14:paraId="712C6156" w14:textId="77777777" w:rsidTr="0006016F">
        <w:tc>
          <w:tcPr>
            <w:tcW w:w="900" w:type="dxa"/>
          </w:tcPr>
          <w:p w14:paraId="60723A91" w14:textId="77777777" w:rsidR="00081734" w:rsidRPr="0006496D" w:rsidRDefault="00081734" w:rsidP="0006016F">
            <w:pPr>
              <w:numPr>
                <w:ilvl w:val="0"/>
                <w:numId w:val="10"/>
              </w:numPr>
              <w:jc w:val="both"/>
            </w:pPr>
          </w:p>
        </w:tc>
        <w:tc>
          <w:tcPr>
            <w:tcW w:w="4320" w:type="dxa"/>
          </w:tcPr>
          <w:p w14:paraId="193DBFFE" w14:textId="77777777" w:rsidR="00081734" w:rsidRPr="0006496D" w:rsidRDefault="00081734" w:rsidP="0006016F">
            <w:pPr>
              <w:pStyle w:val="ListParagraph"/>
              <w:tabs>
                <w:tab w:val="left" w:pos="360"/>
              </w:tabs>
              <w:ind w:left="0"/>
              <w:jc w:val="both"/>
            </w:pPr>
            <w:r w:rsidRPr="0006496D">
              <w:t>aukstie un karstie plastikāti horizontāliem ceļu marķējumiem</w:t>
            </w:r>
          </w:p>
        </w:tc>
        <w:tc>
          <w:tcPr>
            <w:tcW w:w="2474" w:type="dxa"/>
          </w:tcPr>
          <w:p w14:paraId="70FB3BA7" w14:textId="77777777" w:rsidR="00081734" w:rsidRPr="0006496D" w:rsidRDefault="00081734" w:rsidP="0006016F">
            <w:pPr>
              <w:jc w:val="both"/>
            </w:pPr>
            <w:r w:rsidRPr="0006496D">
              <w:rPr>
                <w:sz w:val="22"/>
                <w:szCs w:val="22"/>
              </w:rPr>
              <w:t>2 gadi</w:t>
            </w:r>
          </w:p>
        </w:tc>
      </w:tr>
      <w:tr w:rsidR="00081734" w:rsidRPr="0006496D" w14:paraId="55D979BE" w14:textId="77777777" w:rsidTr="0006016F">
        <w:tc>
          <w:tcPr>
            <w:tcW w:w="900" w:type="dxa"/>
          </w:tcPr>
          <w:p w14:paraId="4E9F2131" w14:textId="77777777" w:rsidR="00081734" w:rsidRPr="0006496D" w:rsidRDefault="00081734" w:rsidP="0006016F">
            <w:pPr>
              <w:numPr>
                <w:ilvl w:val="0"/>
                <w:numId w:val="10"/>
              </w:numPr>
              <w:jc w:val="both"/>
            </w:pPr>
          </w:p>
        </w:tc>
        <w:tc>
          <w:tcPr>
            <w:tcW w:w="4320" w:type="dxa"/>
          </w:tcPr>
          <w:p w14:paraId="49C945DE" w14:textId="77777777" w:rsidR="00081734" w:rsidRPr="0006496D" w:rsidRDefault="00081734" w:rsidP="0006016F">
            <w:pPr>
              <w:pStyle w:val="ListParagraph"/>
              <w:tabs>
                <w:tab w:val="left" w:pos="360"/>
              </w:tabs>
              <w:ind w:left="0"/>
              <w:jc w:val="both"/>
            </w:pPr>
            <w:r>
              <w:t>vertikālie ceļu apzīmējumi (izņemot informatīvos plakātus</w:t>
            </w:r>
            <w:r w:rsidRPr="0006496D">
              <w:t>)</w:t>
            </w:r>
          </w:p>
        </w:tc>
        <w:tc>
          <w:tcPr>
            <w:tcW w:w="2474" w:type="dxa"/>
          </w:tcPr>
          <w:p w14:paraId="498A3329" w14:textId="77777777" w:rsidR="00081734" w:rsidRPr="0006496D" w:rsidRDefault="00081734" w:rsidP="0006016F">
            <w:pPr>
              <w:jc w:val="both"/>
            </w:pPr>
            <w:r w:rsidRPr="0006496D">
              <w:rPr>
                <w:sz w:val="22"/>
                <w:szCs w:val="22"/>
              </w:rPr>
              <w:t>3 gadi</w:t>
            </w:r>
          </w:p>
        </w:tc>
      </w:tr>
      <w:tr w:rsidR="00081734" w:rsidRPr="0006496D" w14:paraId="4CB28624" w14:textId="77777777" w:rsidTr="0006016F">
        <w:tc>
          <w:tcPr>
            <w:tcW w:w="900" w:type="dxa"/>
          </w:tcPr>
          <w:p w14:paraId="132063AA" w14:textId="77777777" w:rsidR="00081734" w:rsidRPr="0006496D" w:rsidRDefault="00081734" w:rsidP="0006016F">
            <w:pPr>
              <w:numPr>
                <w:ilvl w:val="0"/>
                <w:numId w:val="10"/>
              </w:numPr>
              <w:jc w:val="both"/>
            </w:pPr>
          </w:p>
        </w:tc>
        <w:tc>
          <w:tcPr>
            <w:tcW w:w="4320" w:type="dxa"/>
          </w:tcPr>
          <w:p w14:paraId="5C9C2AFA" w14:textId="77777777" w:rsidR="00081734" w:rsidRPr="0006496D" w:rsidRDefault="00081734" w:rsidP="0006016F">
            <w:pPr>
              <w:pStyle w:val="ListParagraph"/>
              <w:tabs>
                <w:tab w:val="left" w:pos="360"/>
              </w:tabs>
              <w:ind w:left="0"/>
              <w:jc w:val="both"/>
            </w:pPr>
            <w:r w:rsidRPr="0006496D">
              <w:t>metāla konstrukciju antikorozijas pārklājumi (izņemot cinka pārklājumu)</w:t>
            </w:r>
          </w:p>
        </w:tc>
        <w:tc>
          <w:tcPr>
            <w:tcW w:w="2474" w:type="dxa"/>
          </w:tcPr>
          <w:p w14:paraId="6E2997D4" w14:textId="77777777" w:rsidR="00081734" w:rsidRPr="0006496D" w:rsidRDefault="00081734" w:rsidP="0006016F">
            <w:pPr>
              <w:jc w:val="both"/>
            </w:pPr>
            <w:r w:rsidRPr="0006496D">
              <w:rPr>
                <w:sz w:val="22"/>
                <w:szCs w:val="22"/>
              </w:rPr>
              <w:t>3 gadi</w:t>
            </w:r>
          </w:p>
        </w:tc>
      </w:tr>
      <w:tr w:rsidR="00081734" w:rsidRPr="0006496D" w14:paraId="004CEFF4" w14:textId="77777777" w:rsidTr="0006016F">
        <w:tc>
          <w:tcPr>
            <w:tcW w:w="900" w:type="dxa"/>
          </w:tcPr>
          <w:p w14:paraId="77D10318" w14:textId="77777777" w:rsidR="00081734" w:rsidRPr="0006496D" w:rsidRDefault="00081734" w:rsidP="0006016F">
            <w:pPr>
              <w:numPr>
                <w:ilvl w:val="0"/>
                <w:numId w:val="10"/>
              </w:numPr>
              <w:jc w:val="both"/>
            </w:pPr>
          </w:p>
        </w:tc>
        <w:tc>
          <w:tcPr>
            <w:tcW w:w="4320" w:type="dxa"/>
          </w:tcPr>
          <w:p w14:paraId="28709EC4" w14:textId="77777777" w:rsidR="00081734" w:rsidRPr="0006496D" w:rsidRDefault="00081734" w:rsidP="0006016F">
            <w:pPr>
              <w:pStyle w:val="ListParagraph"/>
              <w:tabs>
                <w:tab w:val="left" w:pos="360"/>
              </w:tabs>
              <w:ind w:left="0"/>
              <w:jc w:val="both"/>
            </w:pPr>
            <w:r w:rsidRPr="0006496D">
              <w:t>nogāžu noturība pret izskalojumiem</w:t>
            </w:r>
          </w:p>
        </w:tc>
        <w:tc>
          <w:tcPr>
            <w:tcW w:w="2474" w:type="dxa"/>
          </w:tcPr>
          <w:p w14:paraId="0387802D" w14:textId="77777777" w:rsidR="00081734" w:rsidRPr="0006496D" w:rsidRDefault="00081734" w:rsidP="0006016F">
            <w:pPr>
              <w:jc w:val="both"/>
            </w:pPr>
            <w:r>
              <w:rPr>
                <w:sz w:val="22"/>
                <w:szCs w:val="22"/>
              </w:rPr>
              <w:t>2</w:t>
            </w:r>
            <w:r w:rsidRPr="0006496D">
              <w:rPr>
                <w:sz w:val="22"/>
                <w:szCs w:val="22"/>
              </w:rPr>
              <w:t xml:space="preserve"> gad</w:t>
            </w:r>
            <w:r>
              <w:rPr>
                <w:sz w:val="22"/>
                <w:szCs w:val="22"/>
              </w:rPr>
              <w:t>i</w:t>
            </w:r>
          </w:p>
        </w:tc>
      </w:tr>
      <w:tr w:rsidR="00081734" w:rsidRPr="0006496D" w14:paraId="1CC47FE8" w14:textId="77777777" w:rsidTr="0006016F">
        <w:tc>
          <w:tcPr>
            <w:tcW w:w="900" w:type="dxa"/>
          </w:tcPr>
          <w:p w14:paraId="229E208F" w14:textId="77777777" w:rsidR="00081734" w:rsidRPr="0006496D" w:rsidRDefault="00081734" w:rsidP="0006016F">
            <w:pPr>
              <w:numPr>
                <w:ilvl w:val="0"/>
                <w:numId w:val="10"/>
              </w:numPr>
              <w:jc w:val="both"/>
            </w:pPr>
          </w:p>
        </w:tc>
        <w:tc>
          <w:tcPr>
            <w:tcW w:w="4320" w:type="dxa"/>
          </w:tcPr>
          <w:p w14:paraId="2753DB47" w14:textId="77777777" w:rsidR="00081734" w:rsidRPr="0006496D" w:rsidRDefault="00081734" w:rsidP="0006016F">
            <w:pPr>
              <w:pStyle w:val="ListParagraph"/>
              <w:tabs>
                <w:tab w:val="left" w:pos="360"/>
              </w:tabs>
              <w:ind w:left="0"/>
              <w:jc w:val="both"/>
            </w:pPr>
            <w:r w:rsidRPr="0006496D">
              <w:t>koka konstrukciju aizsardzības pārklājumi</w:t>
            </w:r>
          </w:p>
        </w:tc>
        <w:tc>
          <w:tcPr>
            <w:tcW w:w="2474" w:type="dxa"/>
          </w:tcPr>
          <w:p w14:paraId="5710060A" w14:textId="77777777" w:rsidR="00081734" w:rsidRPr="0006496D" w:rsidRDefault="00081734" w:rsidP="0006016F">
            <w:pPr>
              <w:jc w:val="both"/>
            </w:pPr>
            <w:r w:rsidRPr="0006496D">
              <w:rPr>
                <w:sz w:val="22"/>
                <w:szCs w:val="22"/>
              </w:rPr>
              <w:t>2 gadi</w:t>
            </w:r>
          </w:p>
        </w:tc>
      </w:tr>
      <w:tr w:rsidR="00081734" w:rsidRPr="0006496D" w14:paraId="15739F4B" w14:textId="77777777" w:rsidTr="0006016F">
        <w:tc>
          <w:tcPr>
            <w:tcW w:w="900" w:type="dxa"/>
          </w:tcPr>
          <w:p w14:paraId="396BABB1" w14:textId="77777777" w:rsidR="00081734" w:rsidRPr="0006496D" w:rsidRDefault="00081734" w:rsidP="0006016F">
            <w:pPr>
              <w:numPr>
                <w:ilvl w:val="0"/>
                <w:numId w:val="10"/>
              </w:numPr>
              <w:jc w:val="both"/>
            </w:pPr>
          </w:p>
        </w:tc>
        <w:tc>
          <w:tcPr>
            <w:tcW w:w="4320" w:type="dxa"/>
          </w:tcPr>
          <w:p w14:paraId="72A678EB" w14:textId="77777777" w:rsidR="00081734" w:rsidRPr="0006496D" w:rsidRDefault="00081734" w:rsidP="0006016F">
            <w:pPr>
              <w:pStyle w:val="ListParagraph"/>
              <w:tabs>
                <w:tab w:val="left" w:pos="360"/>
              </w:tabs>
              <w:ind w:left="0"/>
              <w:jc w:val="both"/>
            </w:pPr>
            <w:r>
              <w:t>ierīces, iekārtas</w:t>
            </w:r>
          </w:p>
        </w:tc>
        <w:tc>
          <w:tcPr>
            <w:tcW w:w="2474" w:type="dxa"/>
          </w:tcPr>
          <w:p w14:paraId="7779C47B" w14:textId="77777777" w:rsidR="00081734" w:rsidRPr="0006496D" w:rsidRDefault="00081734" w:rsidP="0006016F">
            <w:pPr>
              <w:jc w:val="both"/>
            </w:pPr>
            <w:r>
              <w:rPr>
                <w:sz w:val="22"/>
                <w:szCs w:val="22"/>
              </w:rPr>
              <w:t>ražotāja noteiktais garantijas termiņš</w:t>
            </w:r>
          </w:p>
        </w:tc>
      </w:tr>
    </w:tbl>
    <w:p w14:paraId="0FB2B66C" w14:textId="77777777" w:rsidR="00081734" w:rsidRPr="00FC2D72" w:rsidRDefault="00081734" w:rsidP="00E3060A">
      <w:pPr>
        <w:jc w:val="both"/>
      </w:pPr>
    </w:p>
    <w:p w14:paraId="560D0D39" w14:textId="77777777" w:rsidR="00081734" w:rsidRPr="00FC2D72" w:rsidRDefault="00081734" w:rsidP="00E3060A">
      <w:pPr>
        <w:numPr>
          <w:ilvl w:val="0"/>
          <w:numId w:val="9"/>
        </w:numPr>
        <w:tabs>
          <w:tab w:val="left" w:pos="360"/>
        </w:tabs>
        <w:jc w:val="both"/>
        <w:rPr>
          <w:b/>
        </w:rPr>
      </w:pPr>
      <w:r w:rsidRPr="00FC2D72">
        <w:rPr>
          <w:b/>
        </w:rPr>
        <w:t>Izņēmumi</w:t>
      </w:r>
    </w:p>
    <w:p w14:paraId="4DC12231" w14:textId="77777777" w:rsidR="00081734" w:rsidRPr="00FC2D72" w:rsidRDefault="00081734" w:rsidP="00E3060A">
      <w:pPr>
        <w:numPr>
          <w:ilvl w:val="1"/>
          <w:numId w:val="9"/>
        </w:numPr>
        <w:tabs>
          <w:tab w:val="left" w:pos="360"/>
        </w:tabs>
        <w:jc w:val="both"/>
      </w:pPr>
      <w:r w:rsidRPr="00FC2D72">
        <w:t>Darbu kvalitātes garantija neattiecas uz:</w:t>
      </w:r>
    </w:p>
    <w:p w14:paraId="05498D84" w14:textId="77777777" w:rsidR="00081734" w:rsidRPr="00FC2D72" w:rsidRDefault="00081734" w:rsidP="00E3060A">
      <w:pPr>
        <w:numPr>
          <w:ilvl w:val="2"/>
          <w:numId w:val="9"/>
        </w:numPr>
        <w:tabs>
          <w:tab w:val="left" w:pos="360"/>
        </w:tabs>
        <w:jc w:val="both"/>
      </w:pPr>
      <w:r w:rsidRPr="00FC2D72">
        <w:t>ierīču detaļām, materiāliem, kuri pakļauti normālam nolietojumam ekspluatācijas gaitā (spuldzītes</w:t>
      </w:r>
      <w:r>
        <w:t>,</w:t>
      </w:r>
      <w:r w:rsidRPr="00FC2D72">
        <w:t xml:space="preserve"> drošinātāji</w:t>
      </w:r>
      <w:r>
        <w:t>, krāsotie horizontālie ceļu marķējumi</w:t>
      </w:r>
      <w:r w:rsidRPr="00FC2D72">
        <w:t xml:space="preserve"> u.c.);</w:t>
      </w:r>
    </w:p>
    <w:p w14:paraId="71C6C104" w14:textId="77777777" w:rsidR="00081734" w:rsidRPr="00FC2D72" w:rsidRDefault="00081734" w:rsidP="00E3060A">
      <w:pPr>
        <w:numPr>
          <w:ilvl w:val="2"/>
          <w:numId w:val="9"/>
        </w:numPr>
        <w:tabs>
          <w:tab w:val="left" w:pos="360"/>
        </w:tabs>
        <w:jc w:val="both"/>
      </w:pPr>
      <w:r w:rsidRPr="00FC2D72">
        <w:t xml:space="preserve">ierīču, </w:t>
      </w:r>
      <w:r>
        <w:t xml:space="preserve">konstrukciju un </w:t>
      </w:r>
      <w:r w:rsidRPr="00FC2D72">
        <w:t>materiālu bojājumiem, kuri nav radušies Izpildītāja vainas dēļ;</w:t>
      </w:r>
    </w:p>
    <w:p w14:paraId="70E79BE7" w14:textId="77777777" w:rsidR="00081734" w:rsidRPr="00FC2D72" w:rsidRDefault="00081734" w:rsidP="00E3060A">
      <w:pPr>
        <w:numPr>
          <w:ilvl w:val="2"/>
          <w:numId w:val="9"/>
        </w:numPr>
        <w:tabs>
          <w:tab w:val="left" w:pos="360"/>
        </w:tabs>
        <w:jc w:val="both"/>
      </w:pPr>
      <w:r w:rsidRPr="00FC2D72">
        <w:t xml:space="preserve">mehāniskajiem un ķīmiskajiem bojājumiem, kas radušies nevērīgas </w:t>
      </w:r>
      <w:r>
        <w:t xml:space="preserve">vai neatbilstošas </w:t>
      </w:r>
      <w:r w:rsidRPr="00FC2D72">
        <w:t>apkalpošanas un ekspluatācijas dēļ;</w:t>
      </w:r>
    </w:p>
    <w:p w14:paraId="0054EB07" w14:textId="77777777" w:rsidR="00081734" w:rsidRDefault="00081734" w:rsidP="00E3060A">
      <w:pPr>
        <w:numPr>
          <w:ilvl w:val="2"/>
          <w:numId w:val="9"/>
        </w:numPr>
        <w:tabs>
          <w:tab w:val="left" w:pos="360"/>
        </w:tabs>
        <w:jc w:val="both"/>
      </w:pPr>
      <w:r>
        <w:t>defektiem, kas radušies būv</w:t>
      </w:r>
      <w:r w:rsidRPr="00FC2D72">
        <w:t xml:space="preserve">projekta nepilnību dēļ, bet Pasūtītājs nav nodrošinājis šo nepilnību novēršanu un Darbi ir pabeigti atbilstoši nepilnīgajam </w:t>
      </w:r>
      <w:r>
        <w:t>būv</w:t>
      </w:r>
      <w:r w:rsidRPr="00FC2D72">
        <w:t>projektam.</w:t>
      </w:r>
    </w:p>
    <w:p w14:paraId="54C913A1" w14:textId="77777777" w:rsidR="00081734" w:rsidRPr="00FC2D72" w:rsidRDefault="00081734" w:rsidP="00E3060A">
      <w:pPr>
        <w:tabs>
          <w:tab w:val="left" w:pos="360"/>
          <w:tab w:val="left" w:pos="720"/>
        </w:tabs>
        <w:ind w:left="720" w:hanging="360"/>
        <w:jc w:val="both"/>
      </w:pPr>
      <w:r>
        <w:t xml:space="preserve">3.2. Saistībā ar šo noteikumu 3.1.4.punktā noteikto izņēmumu, Izpildītājs </w:t>
      </w:r>
      <w:r w:rsidRPr="00634786">
        <w:t>Būvdarbu</w:t>
      </w:r>
      <w:r>
        <w:t xml:space="preserve"> pabeigšanas akta abpusējas parakstīšanas brīdī Pasūtītājam iesniedz Darba daļu sarakstu, kas pabeigti atbilstoši nepilnīgajam projektam vai projekta daļām un par ko Izpildītājs Pasūtītāju ir rakstveidā informējis Darbu veikšanas laikā. Izpildītājam ir pienākums šī saraksta pielikumā pievienot dokumentu kopijas, kas apliecina Pasūtītāja informēšanas faktu.</w:t>
      </w:r>
    </w:p>
    <w:p w14:paraId="4102E826" w14:textId="77777777" w:rsidR="00081734" w:rsidRPr="00FC2D72" w:rsidRDefault="00081734" w:rsidP="00E3060A">
      <w:pPr>
        <w:pStyle w:val="ListParagraph"/>
        <w:tabs>
          <w:tab w:val="left" w:pos="360"/>
        </w:tabs>
        <w:ind w:left="0"/>
        <w:jc w:val="both"/>
      </w:pPr>
    </w:p>
    <w:p w14:paraId="2790C7CF" w14:textId="77777777" w:rsidR="00081734" w:rsidRDefault="00081734" w:rsidP="00E3060A">
      <w:pPr>
        <w:pStyle w:val="ListParagraph"/>
        <w:numPr>
          <w:ilvl w:val="0"/>
          <w:numId w:val="9"/>
        </w:numPr>
        <w:tabs>
          <w:tab w:val="left" w:pos="360"/>
        </w:tabs>
        <w:contextualSpacing w:val="0"/>
        <w:jc w:val="both"/>
        <w:rPr>
          <w:b/>
        </w:rPr>
      </w:pPr>
      <w:r w:rsidRPr="00FC2D72">
        <w:rPr>
          <w:b/>
        </w:rPr>
        <w:lastRenderedPageBreak/>
        <w:t>Garantijas laika apkalpošana</w:t>
      </w:r>
    </w:p>
    <w:p w14:paraId="784E070B" w14:textId="77777777" w:rsidR="00081734" w:rsidRDefault="00081734" w:rsidP="00E3060A">
      <w:pPr>
        <w:pStyle w:val="ListParagraph"/>
        <w:numPr>
          <w:ilvl w:val="1"/>
          <w:numId w:val="9"/>
        </w:numPr>
        <w:tabs>
          <w:tab w:val="left" w:pos="360"/>
        </w:tabs>
        <w:contextualSpacing w:val="0"/>
        <w:jc w:val="both"/>
      </w:pPr>
      <w:r w:rsidRPr="00FC2D72">
        <w:t>Ja šo noteikumu 2.</w:t>
      </w:r>
      <w:r>
        <w:t>no</w:t>
      </w:r>
      <w:r w:rsidRPr="00FC2D72">
        <w:t>daļā noteiktajā garantij</w:t>
      </w:r>
      <w:r>
        <w:t>as periodā tiks konstatēti Darba</w:t>
      </w:r>
      <w:r w:rsidRPr="00FC2D72">
        <w:t xml:space="preserve"> defekti, </w:t>
      </w:r>
      <w:r>
        <w:t xml:space="preserve">kas radušies Izpildītāja vainas dēļ, </w:t>
      </w:r>
      <w:r w:rsidRPr="00FC2D72">
        <w:t xml:space="preserve">Izpildītājs apņemas </w:t>
      </w:r>
      <w:r>
        <w:t xml:space="preserve">tos </w:t>
      </w:r>
      <w:r w:rsidRPr="00FC2D72">
        <w:t>novērst šajos noteikumos noteiktajā kārtībā.</w:t>
      </w:r>
    </w:p>
    <w:p w14:paraId="64712FB3" w14:textId="77777777" w:rsidR="00081734" w:rsidRPr="006B1393" w:rsidRDefault="00081734" w:rsidP="00E3060A">
      <w:pPr>
        <w:pStyle w:val="ListParagraph"/>
        <w:numPr>
          <w:ilvl w:val="1"/>
          <w:numId w:val="9"/>
        </w:numPr>
        <w:tabs>
          <w:tab w:val="left" w:pos="360"/>
        </w:tabs>
        <w:contextualSpacing w:val="0"/>
        <w:jc w:val="both"/>
      </w:pPr>
      <w:r>
        <w:t>Izpildītājam ir pienākums Darba defektus novērst Pasūtītāja noteiktajā termiņā, kas nevar būt īsāks kā 14 (četrpadsmit) dienas, izņemot gadījumus, kad defekti apdraud satiksmes drošību vai ceļa konstrukcijas saglabāšanu. Pusēm vienojoties</w:t>
      </w:r>
      <w:r w:rsidRPr="006B1393">
        <w:t xml:space="preserve"> šis termiņš var tikt pagarināts, jo īpaši tad, ja defektu novēršanai nepieciešamo materiālu piegādi nodrošina Izpildītāja apakšuzņēmēji un/vai defektu novēršana nav iespējama nepiemēroto laika apstākļu dēļ.</w:t>
      </w:r>
    </w:p>
    <w:p w14:paraId="653FC5DC" w14:textId="48EFB03D" w:rsidR="00081734" w:rsidRPr="00201A18" w:rsidRDefault="00081734" w:rsidP="00E3060A">
      <w:pPr>
        <w:pStyle w:val="ListParagraph"/>
        <w:numPr>
          <w:ilvl w:val="1"/>
          <w:numId w:val="9"/>
        </w:numPr>
        <w:tabs>
          <w:tab w:val="left" w:pos="360"/>
        </w:tabs>
        <w:contextualSpacing w:val="0"/>
        <w:jc w:val="both"/>
      </w:pPr>
      <w:r>
        <w:t xml:space="preserve">Gadījumā, ja Izpildītājs nenovērš defektus šajos noteiktumos noteiktajā kārtībā un termiņā vai atsakās tos novērst, Pasūtītājam ir tiesības pieaicināt trešās personas defektu novēršanai un šādā </w:t>
      </w:r>
      <w:r w:rsidRPr="00201A18">
        <w:t xml:space="preserve">gadījumā Izpildītājam ir pienākums Pasūtītājam atlīdzināt visus ar to saistītos pamatotos </w:t>
      </w:r>
      <w:r w:rsidRPr="009242B4">
        <w:t>izdevumus. Šo defektu novēršanas izmaksu segšanai Pasūtītājam ir tiesības izmantot līguma 13.</w:t>
      </w:r>
      <w:r w:rsidR="002A7F17" w:rsidRPr="009242B4">
        <w:t>6</w:t>
      </w:r>
      <w:r w:rsidRPr="009242B4">
        <w:t xml:space="preserve">.punktā </w:t>
      </w:r>
      <w:r w:rsidRPr="00201A18">
        <w:t>noteikto Ieturējuma naudu. Par lēmumu nodot defektu novēršanu trešajām personām Pasūtītājam ir pienākums vismaz 5 (piecas) dienas iepriekš rakstveidā brīdināt Izpildītāju.</w:t>
      </w:r>
    </w:p>
    <w:p w14:paraId="5A966EF9" w14:textId="77777777" w:rsidR="00081734" w:rsidRPr="00FC2D72" w:rsidRDefault="00081734" w:rsidP="00E3060A">
      <w:pPr>
        <w:pStyle w:val="ListParagraph"/>
        <w:tabs>
          <w:tab w:val="left" w:pos="360"/>
        </w:tabs>
        <w:ind w:left="0"/>
        <w:jc w:val="both"/>
      </w:pPr>
    </w:p>
    <w:p w14:paraId="582C2F6E" w14:textId="77777777" w:rsidR="00081734" w:rsidRDefault="00081734" w:rsidP="00E3060A">
      <w:pPr>
        <w:pStyle w:val="ListParagraph"/>
        <w:numPr>
          <w:ilvl w:val="0"/>
          <w:numId w:val="9"/>
        </w:numPr>
        <w:tabs>
          <w:tab w:val="left" w:pos="360"/>
        </w:tabs>
        <w:contextualSpacing w:val="0"/>
        <w:jc w:val="both"/>
        <w:rPr>
          <w:b/>
        </w:rPr>
      </w:pPr>
      <w:r w:rsidRPr="00FC2D72">
        <w:rPr>
          <w:b/>
        </w:rPr>
        <w:t>Pasūtītā</w:t>
      </w:r>
      <w:r>
        <w:rPr>
          <w:b/>
        </w:rPr>
        <w:t>ja pienākumi garantijas periodā</w:t>
      </w:r>
    </w:p>
    <w:p w14:paraId="32247B29" w14:textId="77777777" w:rsidR="00081734" w:rsidRPr="00981D2B" w:rsidRDefault="00081734" w:rsidP="00E3060A">
      <w:pPr>
        <w:pStyle w:val="ListParagraph"/>
        <w:numPr>
          <w:ilvl w:val="1"/>
          <w:numId w:val="9"/>
        </w:numPr>
        <w:tabs>
          <w:tab w:val="left" w:pos="360"/>
        </w:tabs>
        <w:contextualSpacing w:val="0"/>
        <w:jc w:val="both"/>
      </w:pPr>
      <w:r w:rsidRPr="00FC2D72">
        <w:t xml:space="preserve">Garantijas periodā ir jānodrošina </w:t>
      </w:r>
      <w:r>
        <w:t>O</w:t>
      </w:r>
      <w:r w:rsidRPr="00FC2D72">
        <w:t>bjekta uzturēšana un ekspluatācija</w:t>
      </w:r>
      <w:r>
        <w:t xml:space="preserve"> atbilstoši Objekta tehniskajiem parametriem</w:t>
      </w:r>
      <w:r w:rsidRPr="00FC2D72">
        <w:t xml:space="preserve">, lai neradītu defektus, kuri var iespaidot </w:t>
      </w:r>
      <w:r>
        <w:t>auto</w:t>
      </w:r>
      <w:r w:rsidRPr="00FC2D72">
        <w:t>ceļa ekspluatācijas laiku.</w:t>
      </w:r>
      <w:r>
        <w:t xml:space="preserve"> </w:t>
      </w:r>
      <w:r w:rsidRPr="00981D2B">
        <w:t>Pēc Izpildītāja pieprasījuma Pasūtītājam ir pienākums sniegt Izpildītājam informāciju par Objekta uzturēšanā izmantotajām tehnoloģijām un ierīcēm.</w:t>
      </w:r>
    </w:p>
    <w:p w14:paraId="3C959276" w14:textId="77777777" w:rsidR="00081734" w:rsidRPr="00FC2D72" w:rsidRDefault="00081734" w:rsidP="00E3060A">
      <w:pPr>
        <w:pStyle w:val="ListParagraph"/>
        <w:numPr>
          <w:ilvl w:val="1"/>
          <w:numId w:val="9"/>
        </w:numPr>
        <w:tabs>
          <w:tab w:val="left" w:pos="360"/>
        </w:tabs>
        <w:contextualSpacing w:val="0"/>
        <w:jc w:val="both"/>
      </w:pPr>
      <w:r w:rsidRPr="00FC2D72">
        <w:t xml:space="preserve">Ja </w:t>
      </w:r>
      <w:r>
        <w:t xml:space="preserve">Pasūtītājs, patstāvīgi vai pieaicinot trešās personas, garantijas periodā Objektā </w:t>
      </w:r>
      <w:r w:rsidRPr="00FC2D72">
        <w:t>vei</w:t>
      </w:r>
      <w:r>
        <w:t>c jebkādus pārbūves un citus darbus</w:t>
      </w:r>
      <w:r w:rsidRPr="00FC2D72">
        <w:t xml:space="preserve">, </w:t>
      </w:r>
      <w:r>
        <w:t xml:space="preserve">Pasūtītājam ir pienākums par to rakstveidā </w:t>
      </w:r>
      <w:r w:rsidRPr="00FC2D72">
        <w:t>informē</w:t>
      </w:r>
      <w:r>
        <w:t>t Izpildītāju.</w:t>
      </w:r>
    </w:p>
    <w:p w14:paraId="5120860B" w14:textId="77777777" w:rsidR="00081734" w:rsidRPr="007246BE" w:rsidRDefault="00081734" w:rsidP="00E3060A">
      <w:pPr>
        <w:jc w:val="both"/>
      </w:pPr>
    </w:p>
    <w:p w14:paraId="67C33148" w14:textId="77777777" w:rsidR="00081734" w:rsidRPr="007246BE" w:rsidRDefault="00081734" w:rsidP="00E3060A">
      <w:pPr>
        <w:jc w:val="both"/>
      </w:pPr>
    </w:p>
    <w:p w14:paraId="46467677" w14:textId="77777777" w:rsidR="00081734" w:rsidRDefault="00081734" w:rsidP="00E3060A">
      <w:pPr>
        <w:jc w:val="both"/>
      </w:pPr>
    </w:p>
    <w:p w14:paraId="183B8EDF" w14:textId="77777777" w:rsidR="00081734" w:rsidRDefault="00081734" w:rsidP="00E3060A">
      <w:pPr>
        <w:jc w:val="both"/>
      </w:pPr>
    </w:p>
    <w:p w14:paraId="3FE4BA1B" w14:textId="77777777" w:rsidR="00081734" w:rsidRDefault="00081734" w:rsidP="00E3060A">
      <w:pPr>
        <w:jc w:val="both"/>
      </w:pPr>
    </w:p>
    <w:p w14:paraId="44C48762" w14:textId="77777777" w:rsidR="00081734" w:rsidRDefault="00081734" w:rsidP="00E3060A">
      <w:pPr>
        <w:jc w:val="both"/>
      </w:pPr>
    </w:p>
    <w:p w14:paraId="428A91D1" w14:textId="77777777" w:rsidR="00081734" w:rsidRDefault="00081734" w:rsidP="00E3060A">
      <w:pPr>
        <w:jc w:val="both"/>
      </w:pPr>
    </w:p>
    <w:p w14:paraId="5908E93F" w14:textId="77777777" w:rsidR="00081734" w:rsidRDefault="00081734" w:rsidP="00E3060A">
      <w:pPr>
        <w:jc w:val="both"/>
      </w:pPr>
    </w:p>
    <w:p w14:paraId="45E90C6C" w14:textId="77777777" w:rsidR="00081734" w:rsidRDefault="00081734" w:rsidP="00E3060A">
      <w:pPr>
        <w:jc w:val="both"/>
      </w:pPr>
    </w:p>
    <w:p w14:paraId="188E72B7" w14:textId="77777777" w:rsidR="00081734" w:rsidRDefault="00081734" w:rsidP="00E3060A">
      <w:pPr>
        <w:jc w:val="both"/>
      </w:pPr>
    </w:p>
    <w:p w14:paraId="2BD3840A" w14:textId="77777777" w:rsidR="00081734" w:rsidRDefault="00081734" w:rsidP="00E3060A">
      <w:pPr>
        <w:jc w:val="both"/>
      </w:pPr>
    </w:p>
    <w:p w14:paraId="6C7D37E4" w14:textId="77777777" w:rsidR="00081734" w:rsidRPr="004E1425" w:rsidRDefault="00081734" w:rsidP="00E3060A">
      <w:pPr>
        <w:tabs>
          <w:tab w:val="left" w:pos="2280"/>
        </w:tabs>
        <w:autoSpaceDE w:val="0"/>
        <w:autoSpaceDN w:val="0"/>
        <w:adjustRightInd w:val="0"/>
        <w:jc w:val="both"/>
        <w:rPr>
          <w:sz w:val="22"/>
          <w:szCs w:val="22"/>
        </w:rPr>
      </w:pPr>
    </w:p>
    <w:tbl>
      <w:tblPr>
        <w:tblpPr w:leftFromText="180" w:rightFromText="180" w:vertAnchor="text" w:horzAnchor="margin" w:tblpY="61"/>
        <w:tblW w:w="0" w:type="auto"/>
        <w:tblLayout w:type="fixed"/>
        <w:tblLook w:val="0000" w:firstRow="0" w:lastRow="0" w:firstColumn="0" w:lastColumn="0" w:noHBand="0" w:noVBand="0"/>
      </w:tblPr>
      <w:tblGrid>
        <w:gridCol w:w="4545"/>
        <w:gridCol w:w="4545"/>
      </w:tblGrid>
      <w:tr w:rsidR="00081734" w:rsidRPr="00493F76" w14:paraId="27C9DB4B" w14:textId="77777777" w:rsidTr="0006016F">
        <w:trPr>
          <w:cantSplit/>
        </w:trPr>
        <w:tc>
          <w:tcPr>
            <w:tcW w:w="4545" w:type="dxa"/>
          </w:tcPr>
          <w:p w14:paraId="1AD611E1" w14:textId="77777777" w:rsidR="00081734" w:rsidRPr="00493F76" w:rsidRDefault="00081734" w:rsidP="0006016F">
            <w:pPr>
              <w:jc w:val="both"/>
            </w:pPr>
            <w:r w:rsidRPr="00493F76">
              <w:rPr>
                <w:sz w:val="22"/>
                <w:szCs w:val="22"/>
              </w:rPr>
              <w:t xml:space="preserve">Pasūtītājs </w:t>
            </w:r>
          </w:p>
          <w:p w14:paraId="21789585" w14:textId="77777777" w:rsidR="00081734" w:rsidRPr="00493F76" w:rsidRDefault="00081734" w:rsidP="0006016F">
            <w:pPr>
              <w:jc w:val="both"/>
            </w:pPr>
          </w:p>
          <w:p w14:paraId="2A0CCC4F" w14:textId="77777777" w:rsidR="00081734" w:rsidRPr="00493F76" w:rsidRDefault="00081734" w:rsidP="0006016F">
            <w:pPr>
              <w:jc w:val="both"/>
            </w:pPr>
          </w:p>
          <w:p w14:paraId="4806C6FE" w14:textId="77777777" w:rsidR="00081734" w:rsidRPr="00493F76" w:rsidRDefault="00081734" w:rsidP="0006016F">
            <w:pPr>
              <w:jc w:val="both"/>
            </w:pPr>
          </w:p>
        </w:tc>
        <w:tc>
          <w:tcPr>
            <w:tcW w:w="4545" w:type="dxa"/>
          </w:tcPr>
          <w:p w14:paraId="470CE560" w14:textId="77777777" w:rsidR="00081734" w:rsidRPr="00493F76" w:rsidRDefault="00081734" w:rsidP="0006016F">
            <w:pPr>
              <w:jc w:val="both"/>
            </w:pPr>
            <w:r w:rsidRPr="00493F76">
              <w:rPr>
                <w:sz w:val="22"/>
                <w:szCs w:val="22"/>
              </w:rPr>
              <w:t>Izpildītājs</w:t>
            </w:r>
          </w:p>
          <w:p w14:paraId="54C86B51" w14:textId="77777777" w:rsidR="00081734" w:rsidRPr="00493F76" w:rsidRDefault="00081734" w:rsidP="0006016F">
            <w:pPr>
              <w:jc w:val="both"/>
            </w:pPr>
          </w:p>
        </w:tc>
      </w:tr>
      <w:tr w:rsidR="00081734" w14:paraId="625F964A" w14:textId="77777777" w:rsidTr="0006016F">
        <w:trPr>
          <w:cantSplit/>
        </w:trPr>
        <w:tc>
          <w:tcPr>
            <w:tcW w:w="4545" w:type="dxa"/>
          </w:tcPr>
          <w:p w14:paraId="05EE900F" w14:textId="77777777" w:rsidR="00081734" w:rsidRPr="00493F76" w:rsidRDefault="00081734" w:rsidP="0006016F">
            <w:pPr>
              <w:jc w:val="both"/>
              <w:rPr>
                <w:sz w:val="16"/>
                <w:szCs w:val="16"/>
              </w:rPr>
            </w:pPr>
            <w:r w:rsidRPr="00493F76">
              <w:rPr>
                <w:sz w:val="16"/>
                <w:szCs w:val="16"/>
              </w:rPr>
              <w:t>(amats, paraksts, vārds, uzvārds, zīmogs)</w:t>
            </w:r>
          </w:p>
        </w:tc>
        <w:tc>
          <w:tcPr>
            <w:tcW w:w="4545" w:type="dxa"/>
          </w:tcPr>
          <w:p w14:paraId="2C1951B0" w14:textId="77777777" w:rsidR="00081734" w:rsidRDefault="00081734" w:rsidP="0006016F">
            <w:pPr>
              <w:jc w:val="both"/>
              <w:rPr>
                <w:sz w:val="16"/>
                <w:szCs w:val="16"/>
              </w:rPr>
            </w:pPr>
            <w:r w:rsidRPr="00493F76">
              <w:rPr>
                <w:sz w:val="16"/>
                <w:szCs w:val="16"/>
              </w:rPr>
              <w:t>(amats, paraksts, vārds, uzvārds, zīmogs)</w:t>
            </w:r>
          </w:p>
        </w:tc>
      </w:tr>
    </w:tbl>
    <w:p w14:paraId="08158E6C" w14:textId="77777777" w:rsidR="00081734" w:rsidRDefault="00081734" w:rsidP="00E3060A">
      <w:pPr>
        <w:ind w:right="-49"/>
        <w:rPr>
          <w:sz w:val="20"/>
          <w:szCs w:val="20"/>
        </w:rPr>
      </w:pPr>
    </w:p>
    <w:p w14:paraId="3E056A2D" w14:textId="77777777" w:rsidR="00081734" w:rsidRDefault="00081734" w:rsidP="00E3060A"/>
    <w:p w14:paraId="70C708E0" w14:textId="77777777" w:rsidR="00EB1626" w:rsidRDefault="00081734" w:rsidP="00EB1626">
      <w:pPr>
        <w:ind w:left="7200"/>
        <w:jc w:val="right"/>
        <w:rPr>
          <w:sz w:val="20"/>
          <w:szCs w:val="20"/>
        </w:rPr>
      </w:pPr>
      <w:r>
        <w:br w:type="page"/>
      </w:r>
    </w:p>
    <w:p w14:paraId="1EAC72FC" w14:textId="77777777" w:rsidR="00081734" w:rsidRPr="008567D5" w:rsidRDefault="00081734" w:rsidP="00EB1626">
      <w:pPr>
        <w:jc w:val="right"/>
        <w:rPr>
          <w:sz w:val="20"/>
          <w:szCs w:val="20"/>
        </w:rPr>
      </w:pPr>
      <w:r w:rsidRPr="008567D5">
        <w:rPr>
          <w:sz w:val="20"/>
          <w:szCs w:val="20"/>
        </w:rPr>
        <w:lastRenderedPageBreak/>
        <w:t>LĪGUMA PROJEKTA</w:t>
      </w:r>
    </w:p>
    <w:p w14:paraId="58C3FFE4" w14:textId="77777777" w:rsidR="00081734" w:rsidRPr="00693606" w:rsidRDefault="00081734" w:rsidP="00EB1626">
      <w:pPr>
        <w:ind w:left="4800"/>
        <w:jc w:val="right"/>
        <w:rPr>
          <w:sz w:val="20"/>
          <w:szCs w:val="20"/>
        </w:rPr>
      </w:pPr>
      <w:r w:rsidRPr="008567D5">
        <w:rPr>
          <w:sz w:val="20"/>
          <w:szCs w:val="20"/>
        </w:rPr>
        <w:t>7.pielikums</w:t>
      </w:r>
      <w:bookmarkEnd w:id="648"/>
      <w:r w:rsidRPr="008567D5">
        <w:rPr>
          <w:sz w:val="20"/>
          <w:szCs w:val="20"/>
        </w:rPr>
        <w:t xml:space="preserve"> </w:t>
      </w:r>
      <w:r w:rsidRPr="008567D5">
        <w:rPr>
          <w:b/>
          <w:bCs/>
          <w:sz w:val="20"/>
          <w:szCs w:val="20"/>
        </w:rPr>
        <w:t xml:space="preserve">FINANŠU GARANTIJU </w:t>
      </w:r>
      <w:r w:rsidRPr="00693606">
        <w:rPr>
          <w:b/>
          <w:bCs/>
          <w:sz w:val="20"/>
          <w:szCs w:val="20"/>
        </w:rPr>
        <w:t>NOTEIKUMI</w:t>
      </w:r>
      <w:bookmarkEnd w:id="649"/>
    </w:p>
    <w:p w14:paraId="723CBF91" w14:textId="77777777" w:rsidR="00081734" w:rsidRPr="00693606" w:rsidRDefault="00081734" w:rsidP="00E3060A">
      <w:pPr>
        <w:ind w:left="5520"/>
        <w:rPr>
          <w:sz w:val="20"/>
          <w:szCs w:val="20"/>
        </w:rPr>
      </w:pPr>
    </w:p>
    <w:p w14:paraId="28906455" w14:textId="6E32ED65" w:rsidR="00081734" w:rsidRPr="00EB1626" w:rsidRDefault="00081734" w:rsidP="00E3060A">
      <w:pPr>
        <w:numPr>
          <w:ilvl w:val="0"/>
          <w:numId w:val="5"/>
        </w:numPr>
        <w:jc w:val="both"/>
        <w:rPr>
          <w:iCs/>
        </w:rPr>
      </w:pPr>
      <w:r w:rsidRPr="00EB1626">
        <w:rPr>
          <w:b/>
          <w:iCs/>
          <w:u w:val="single"/>
        </w:rPr>
        <w:t>Izpildes spējas garantija</w:t>
      </w:r>
    </w:p>
    <w:p w14:paraId="4665EA7E" w14:textId="4EC342AD" w:rsidR="00081734" w:rsidRPr="008567D5" w:rsidRDefault="00BD1721" w:rsidP="00E3060A">
      <w:pPr>
        <w:numPr>
          <w:ilvl w:val="1"/>
          <w:numId w:val="5"/>
        </w:numPr>
        <w:jc w:val="both"/>
        <w:rPr>
          <w:iCs/>
        </w:rPr>
      </w:pPr>
      <w:r>
        <w:rPr>
          <w:iCs/>
        </w:rPr>
        <w:t xml:space="preserve">Izpildes </w:t>
      </w:r>
      <w:r w:rsidRPr="008567D5">
        <w:rPr>
          <w:iCs/>
        </w:rPr>
        <w:t xml:space="preserve">spējas garantija </w:t>
      </w:r>
      <w:r w:rsidRPr="008567D5">
        <w:t>drīkst būt</w:t>
      </w:r>
      <w:r w:rsidR="00081734" w:rsidRPr="008567D5">
        <w:rPr>
          <w:iCs/>
        </w:rPr>
        <w:t>:</w:t>
      </w:r>
    </w:p>
    <w:p w14:paraId="14F7CC69" w14:textId="77777777" w:rsidR="00BD1721" w:rsidRPr="008567D5" w:rsidRDefault="00BD1721" w:rsidP="00BD1721">
      <w:pPr>
        <w:numPr>
          <w:ilvl w:val="2"/>
          <w:numId w:val="5"/>
        </w:numPr>
        <w:jc w:val="both"/>
      </w:pPr>
      <w:r w:rsidRPr="008567D5">
        <w:rPr>
          <w:bCs/>
          <w:szCs w:val="20"/>
        </w:rPr>
        <w:t>bankas garantija;</w:t>
      </w:r>
    </w:p>
    <w:p w14:paraId="01698614" w14:textId="60EFBBC3" w:rsidR="00BD1721" w:rsidRPr="008567D5" w:rsidRDefault="00BD1721" w:rsidP="00BD1721">
      <w:pPr>
        <w:numPr>
          <w:ilvl w:val="2"/>
          <w:numId w:val="5"/>
        </w:numPr>
        <w:jc w:val="both"/>
      </w:pPr>
      <w:r w:rsidRPr="008567D5">
        <w:t>apdrošināšana par līguma izpildes spējas nodrošinājuma summu.</w:t>
      </w:r>
    </w:p>
    <w:p w14:paraId="7A1670CE" w14:textId="77777777" w:rsidR="00081734" w:rsidRPr="00EB1626" w:rsidRDefault="00081734" w:rsidP="00E3060A">
      <w:pPr>
        <w:numPr>
          <w:ilvl w:val="1"/>
          <w:numId w:val="5"/>
        </w:numPr>
        <w:jc w:val="both"/>
        <w:rPr>
          <w:iCs/>
        </w:rPr>
      </w:pPr>
      <w:r w:rsidRPr="008567D5">
        <w:rPr>
          <w:b/>
          <w:bCs/>
          <w:iCs/>
        </w:rPr>
        <w:t>Izpildes spējas</w:t>
      </w:r>
      <w:r w:rsidRPr="00EB1626">
        <w:rPr>
          <w:b/>
          <w:bCs/>
          <w:iCs/>
        </w:rPr>
        <w:t xml:space="preserve"> garantijā obligāti jābūt iekļautiem šādiem noteikumiem un nosacījumiem:</w:t>
      </w:r>
    </w:p>
    <w:p w14:paraId="49F298A1" w14:textId="77777777" w:rsidR="00081734" w:rsidRPr="00EB1626" w:rsidRDefault="00081734" w:rsidP="00E3060A">
      <w:pPr>
        <w:numPr>
          <w:ilvl w:val="2"/>
          <w:numId w:val="5"/>
        </w:numPr>
        <w:jc w:val="both"/>
        <w:rPr>
          <w:iCs/>
        </w:rPr>
      </w:pPr>
      <w:r w:rsidRPr="00EB1626">
        <w:rPr>
          <w:iCs/>
        </w:rPr>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14:paraId="7AD633D3" w14:textId="77777777" w:rsidR="00081734" w:rsidRPr="00EB1626" w:rsidRDefault="00081734" w:rsidP="00E3060A">
      <w:pPr>
        <w:numPr>
          <w:ilvl w:val="2"/>
          <w:numId w:val="5"/>
        </w:numPr>
        <w:jc w:val="both"/>
        <w:rPr>
          <w:iCs/>
        </w:rPr>
      </w:pPr>
      <w:r w:rsidRPr="00EB1626">
        <w:rPr>
          <w:iCs/>
        </w:rPr>
        <w:t>garantijas devējs apņemas samaksāt Pasūtītājam visu garantijas summu, ja Izpildītājs nav pagarinājis šo garantiju līgumā noteiktajā termiņā un kārtībā;</w:t>
      </w:r>
    </w:p>
    <w:p w14:paraId="068F0F9B" w14:textId="77777777" w:rsidR="00081734" w:rsidRPr="00EB1626" w:rsidRDefault="00081734" w:rsidP="00E3060A">
      <w:pPr>
        <w:numPr>
          <w:ilvl w:val="2"/>
          <w:numId w:val="5"/>
        </w:numPr>
        <w:jc w:val="both"/>
        <w:rPr>
          <w:iCs/>
        </w:rPr>
      </w:pPr>
      <w:r w:rsidRPr="00EB1626">
        <w:rPr>
          <w:iCs/>
        </w:rPr>
        <w:t xml:space="preserve">garantija </w:t>
      </w:r>
      <w:r w:rsidRPr="00EB1626">
        <w:t>ir spēkā 28 (divdesmit astoņas) dienas pēc līguma noteiktā Darba pabeigšanas datuma, ja Darba pabeigšanas termiņš nepārsniedz 3 mēnešus. Ja Darba pabeigšanas termiņš pārsniedz 3 mēnešus, tad iesniegtā garantija drīkst būt spēkā arī uz īsāku laiku, kas nav īsāks par 3 mēnešiem, periodiski to pagarinot līgumā noteiktajā kārtībā;</w:t>
      </w:r>
    </w:p>
    <w:p w14:paraId="39565ACA" w14:textId="77777777" w:rsidR="00081734" w:rsidRPr="00EB1626" w:rsidRDefault="00081734" w:rsidP="00E3060A">
      <w:pPr>
        <w:numPr>
          <w:ilvl w:val="2"/>
          <w:numId w:val="5"/>
        </w:numPr>
        <w:jc w:val="both"/>
        <w:rPr>
          <w:iCs/>
        </w:rPr>
      </w:pPr>
      <w:r w:rsidRPr="008567D5">
        <w:rPr>
          <w:iCs/>
        </w:rPr>
        <w:t xml:space="preserve">garantijas </w:t>
      </w:r>
      <w:r w:rsidRPr="008567D5">
        <w:t>summa ir 12 (divpadsmit) % apmērā no līgumcenas</w:t>
      </w:r>
      <w:r w:rsidRPr="00EB1626">
        <w:t xml:space="preserve"> (bez PVN);</w:t>
      </w:r>
    </w:p>
    <w:p w14:paraId="40E5DB0A" w14:textId="77777777" w:rsidR="00081734" w:rsidRPr="00EB1626" w:rsidRDefault="00081734" w:rsidP="00E3060A">
      <w:pPr>
        <w:numPr>
          <w:ilvl w:val="2"/>
          <w:numId w:val="5"/>
        </w:numPr>
        <w:jc w:val="both"/>
        <w:rPr>
          <w:iCs/>
        </w:rPr>
      </w:pPr>
      <w:r w:rsidRPr="00EB1626">
        <w:rPr>
          <w:iCs/>
        </w:rPr>
        <w:t>garantija ir no Izpildītāja puses neatsaucama;</w:t>
      </w:r>
    </w:p>
    <w:p w14:paraId="4D10D870" w14:textId="77777777" w:rsidR="00081734" w:rsidRPr="00EB1626" w:rsidRDefault="00081734" w:rsidP="00E3060A">
      <w:pPr>
        <w:numPr>
          <w:ilvl w:val="2"/>
          <w:numId w:val="5"/>
        </w:numPr>
        <w:tabs>
          <w:tab w:val="left" w:pos="1418"/>
        </w:tabs>
        <w:autoSpaceDE w:val="0"/>
        <w:autoSpaceDN w:val="0"/>
        <w:adjustRightInd w:val="0"/>
        <w:jc w:val="both"/>
        <w:rPr>
          <w:iCs/>
        </w:rPr>
      </w:pPr>
      <w:r w:rsidRPr="00EB1626">
        <w:rPr>
          <w:iCs/>
        </w:rPr>
        <w:t xml:space="preserve">Pasūtītājam nav jāpieprasa garantijas summa no </w:t>
      </w:r>
      <w:r w:rsidRPr="00EB1626">
        <w:t>Izpildītāja</w:t>
      </w:r>
      <w:r w:rsidRPr="00EB1626">
        <w:rPr>
          <w:iCs/>
        </w:rPr>
        <w:t xml:space="preserve"> pirms prasības iesniegšanas garantijas devējam;</w:t>
      </w:r>
    </w:p>
    <w:p w14:paraId="1A4C174F" w14:textId="77777777" w:rsidR="00081734" w:rsidRPr="008567D5" w:rsidRDefault="00081734" w:rsidP="00E3060A">
      <w:pPr>
        <w:numPr>
          <w:ilvl w:val="2"/>
          <w:numId w:val="5"/>
        </w:numPr>
        <w:tabs>
          <w:tab w:val="left" w:pos="1418"/>
        </w:tabs>
        <w:autoSpaceDE w:val="0"/>
        <w:autoSpaceDN w:val="0"/>
        <w:adjustRightInd w:val="0"/>
        <w:jc w:val="both"/>
        <w:rPr>
          <w:iCs/>
        </w:rPr>
      </w:pPr>
      <w:r w:rsidRPr="00EB1626">
        <w:rPr>
          <w:iCs/>
        </w:rPr>
        <w:t xml:space="preserve">garantijai piemērojami Starptautiskās tirdzniecības kameras noteikumi „The ICC Uniform Rulesfor DemandGuarantees”, ICC Publication No.758, bet attiecībā uz jautājumiem, kurus neregulē minētie Starptautiskās tirdzniecības kameras noteikumi, šai garantijai piemērojami Latvijas Republikas normatīvie akti. Prasības un strīdi, kas </w:t>
      </w:r>
      <w:r w:rsidRPr="008567D5">
        <w:rPr>
          <w:iCs/>
        </w:rPr>
        <w:t>saistīti ar šo garantiju, izskatāmi Latvijas Republikas tiesā saskaņā ar Latvijas Republikas normatīvajiem tiesību aktiem.</w:t>
      </w:r>
    </w:p>
    <w:p w14:paraId="7426E446" w14:textId="4B9CD5E1" w:rsidR="00081734" w:rsidRPr="008567D5" w:rsidRDefault="002A7F17" w:rsidP="00E3060A">
      <w:pPr>
        <w:numPr>
          <w:ilvl w:val="0"/>
          <w:numId w:val="5"/>
        </w:numPr>
        <w:tabs>
          <w:tab w:val="left" w:pos="1418"/>
        </w:tabs>
        <w:autoSpaceDE w:val="0"/>
        <w:autoSpaceDN w:val="0"/>
        <w:adjustRightInd w:val="0"/>
        <w:jc w:val="both"/>
        <w:rPr>
          <w:b/>
          <w:iCs/>
          <w:color w:val="FF0000"/>
        </w:rPr>
      </w:pPr>
      <w:r w:rsidRPr="008567D5">
        <w:rPr>
          <w:b/>
          <w:iCs/>
          <w:color w:val="000000"/>
          <w:u w:val="single"/>
        </w:rPr>
        <w:t>Garantijas laika garantija</w:t>
      </w:r>
      <w:r w:rsidR="00BD1721" w:rsidRPr="008567D5">
        <w:rPr>
          <w:b/>
          <w:iCs/>
          <w:color w:val="000000"/>
          <w:u w:val="single"/>
        </w:rPr>
        <w:t xml:space="preserve"> </w:t>
      </w:r>
    </w:p>
    <w:p w14:paraId="13104293" w14:textId="3F329C39" w:rsidR="00081734" w:rsidRPr="008567D5" w:rsidRDefault="00081734" w:rsidP="00E3060A">
      <w:pPr>
        <w:numPr>
          <w:ilvl w:val="1"/>
          <w:numId w:val="5"/>
        </w:numPr>
        <w:tabs>
          <w:tab w:val="left" w:pos="1418"/>
        </w:tabs>
        <w:autoSpaceDE w:val="0"/>
        <w:autoSpaceDN w:val="0"/>
        <w:adjustRightInd w:val="0"/>
        <w:jc w:val="both"/>
        <w:rPr>
          <w:iCs/>
        </w:rPr>
      </w:pPr>
      <w:r w:rsidRPr="008567D5">
        <w:rPr>
          <w:iCs/>
          <w:color w:val="000000"/>
        </w:rPr>
        <w:t xml:space="preserve"> </w:t>
      </w:r>
      <w:r w:rsidR="00BD1721" w:rsidRPr="008567D5">
        <w:rPr>
          <w:iCs/>
          <w:color w:val="000000"/>
        </w:rPr>
        <w:t>Garantijas laika garantija drīkst būt</w:t>
      </w:r>
      <w:r w:rsidRPr="008567D5">
        <w:rPr>
          <w:iCs/>
          <w:color w:val="000000"/>
        </w:rPr>
        <w:t>:</w:t>
      </w:r>
    </w:p>
    <w:p w14:paraId="128C70B7" w14:textId="77777777" w:rsidR="00BD1721" w:rsidRPr="008567D5" w:rsidRDefault="00BD1721" w:rsidP="00BD1721">
      <w:pPr>
        <w:numPr>
          <w:ilvl w:val="2"/>
          <w:numId w:val="5"/>
        </w:numPr>
        <w:jc w:val="both"/>
      </w:pPr>
      <w:r w:rsidRPr="008567D5">
        <w:rPr>
          <w:bCs/>
          <w:szCs w:val="20"/>
        </w:rPr>
        <w:t>bankas garantija;</w:t>
      </w:r>
    </w:p>
    <w:p w14:paraId="30CCDAF9" w14:textId="1465C132" w:rsidR="00BD1721" w:rsidRPr="008567D5" w:rsidRDefault="00BD1721" w:rsidP="00BD1721">
      <w:pPr>
        <w:numPr>
          <w:ilvl w:val="2"/>
          <w:numId w:val="5"/>
        </w:numPr>
        <w:jc w:val="both"/>
      </w:pPr>
      <w:r w:rsidRPr="008567D5">
        <w:t>apdrošināšana par garantijas laika nodrošinājuma summu.</w:t>
      </w:r>
    </w:p>
    <w:p w14:paraId="491468EF" w14:textId="77777777" w:rsidR="00081734" w:rsidRPr="008567D5" w:rsidRDefault="00081734" w:rsidP="00E3060A">
      <w:pPr>
        <w:numPr>
          <w:ilvl w:val="1"/>
          <w:numId w:val="5"/>
        </w:numPr>
        <w:autoSpaceDE w:val="0"/>
        <w:autoSpaceDN w:val="0"/>
        <w:adjustRightInd w:val="0"/>
        <w:jc w:val="both"/>
        <w:rPr>
          <w:iCs/>
        </w:rPr>
      </w:pPr>
      <w:r w:rsidRPr="008567D5">
        <w:rPr>
          <w:b/>
          <w:szCs w:val="20"/>
        </w:rPr>
        <w:t xml:space="preserve">Garantijas laika garantijā </w:t>
      </w:r>
      <w:r w:rsidRPr="008567D5">
        <w:rPr>
          <w:b/>
          <w:bCs/>
          <w:iCs/>
        </w:rPr>
        <w:t>obligāti jābūt iekļautiem šādiem noteikumiem un nosacījumiem:</w:t>
      </w:r>
    </w:p>
    <w:p w14:paraId="2F0A7A4F" w14:textId="77777777" w:rsidR="00081734" w:rsidRPr="002578BC" w:rsidRDefault="00081734" w:rsidP="00E3060A">
      <w:pPr>
        <w:numPr>
          <w:ilvl w:val="2"/>
          <w:numId w:val="5"/>
        </w:numPr>
        <w:autoSpaceDE w:val="0"/>
        <w:autoSpaceDN w:val="0"/>
        <w:adjustRightInd w:val="0"/>
        <w:jc w:val="both"/>
        <w:rPr>
          <w:iCs/>
        </w:rPr>
      </w:pPr>
      <w:r w:rsidRPr="002578BC">
        <w:rPr>
          <w:iCs/>
        </w:rPr>
        <w:t>garantijas devējs apņemas samaksāt Pasūtītājam garantijas summu defektu novēršanas izmaksu apmērā, ja Izpildītājs nepilda līgumā noteiktās garantijas saistības;</w:t>
      </w:r>
    </w:p>
    <w:p w14:paraId="4002E83D" w14:textId="77777777" w:rsidR="00081734" w:rsidRPr="002578BC" w:rsidRDefault="00081734" w:rsidP="00E3060A">
      <w:pPr>
        <w:numPr>
          <w:ilvl w:val="2"/>
          <w:numId w:val="5"/>
        </w:numPr>
        <w:autoSpaceDE w:val="0"/>
        <w:autoSpaceDN w:val="0"/>
        <w:adjustRightInd w:val="0"/>
        <w:jc w:val="both"/>
        <w:rPr>
          <w:iCs/>
        </w:rPr>
      </w:pPr>
      <w:r w:rsidRPr="002578BC">
        <w:rPr>
          <w:iCs/>
        </w:rPr>
        <w:t>garantija ir spēkā visā garantijas termiņa laikā</w:t>
      </w:r>
      <w:r w:rsidRPr="002578BC">
        <w:rPr>
          <w:iCs/>
          <w:sz w:val="22"/>
          <w:szCs w:val="22"/>
        </w:rPr>
        <w:t>;</w:t>
      </w:r>
    </w:p>
    <w:p w14:paraId="4A944733" w14:textId="77777777" w:rsidR="00081734" w:rsidRDefault="00081734" w:rsidP="00E3060A">
      <w:pPr>
        <w:numPr>
          <w:ilvl w:val="2"/>
          <w:numId w:val="5"/>
        </w:numPr>
        <w:autoSpaceDE w:val="0"/>
        <w:autoSpaceDN w:val="0"/>
        <w:adjustRightInd w:val="0"/>
        <w:jc w:val="both"/>
        <w:rPr>
          <w:iCs/>
        </w:rPr>
      </w:pPr>
      <w:r w:rsidRPr="002578BC">
        <w:rPr>
          <w:iCs/>
          <w:sz w:val="22"/>
          <w:szCs w:val="22"/>
        </w:rPr>
        <w:t xml:space="preserve">garantija </w:t>
      </w:r>
      <w:r w:rsidRPr="002578BC">
        <w:rPr>
          <w:iCs/>
        </w:rPr>
        <w:t>ir no Izpildītāja puses neatsaucama;</w:t>
      </w:r>
    </w:p>
    <w:p w14:paraId="357C3D9B" w14:textId="77777777" w:rsidR="00081734" w:rsidRPr="002578BC" w:rsidRDefault="00081734" w:rsidP="00E3060A">
      <w:pPr>
        <w:numPr>
          <w:ilvl w:val="2"/>
          <w:numId w:val="5"/>
        </w:numPr>
        <w:autoSpaceDE w:val="0"/>
        <w:autoSpaceDN w:val="0"/>
        <w:adjustRightInd w:val="0"/>
        <w:jc w:val="both"/>
        <w:rPr>
          <w:iCs/>
        </w:rPr>
      </w:pPr>
      <w:r w:rsidRPr="002578BC">
        <w:rPr>
          <w:iCs/>
        </w:rPr>
        <w:t xml:space="preserve">Pasūtītājam nav jāpieprasa garantijas summa no </w:t>
      </w:r>
      <w:r w:rsidRPr="002578BC">
        <w:t>Izpildītāja</w:t>
      </w:r>
      <w:r w:rsidRPr="002578BC">
        <w:rPr>
          <w:iCs/>
        </w:rPr>
        <w:t xml:space="preserve"> pirms prasības iesniegšanas garantijas devējam;</w:t>
      </w:r>
    </w:p>
    <w:p w14:paraId="7A54211F" w14:textId="77777777" w:rsidR="00081734" w:rsidRPr="00E00284" w:rsidRDefault="00081734" w:rsidP="00E3060A">
      <w:pPr>
        <w:numPr>
          <w:ilvl w:val="2"/>
          <w:numId w:val="5"/>
        </w:numPr>
        <w:autoSpaceDE w:val="0"/>
        <w:autoSpaceDN w:val="0"/>
        <w:adjustRightInd w:val="0"/>
        <w:jc w:val="both"/>
        <w:rPr>
          <w:iCs/>
        </w:rPr>
      </w:pPr>
      <w:r w:rsidRPr="002578BC">
        <w:rPr>
          <w:iCs/>
        </w:rPr>
        <w:t>garantijai piemērojami Starptautiskās tirdzniecības kameras noteikumi „The ICC Uniform</w:t>
      </w:r>
      <w:r>
        <w:rPr>
          <w:iCs/>
        </w:rPr>
        <w:t xml:space="preserve"> </w:t>
      </w:r>
      <w:r w:rsidRPr="002578BC">
        <w:rPr>
          <w:iCs/>
        </w:rPr>
        <w:t>Rulesfo</w:t>
      </w:r>
      <w:r>
        <w:rPr>
          <w:iCs/>
        </w:rPr>
        <w:t xml:space="preserve"> </w:t>
      </w:r>
      <w:r w:rsidRPr="002578BC">
        <w:rPr>
          <w:iCs/>
        </w:rPr>
        <w:t>Demand</w:t>
      </w:r>
      <w:r>
        <w:rPr>
          <w:iCs/>
        </w:rPr>
        <w:t xml:space="preserve"> </w:t>
      </w:r>
      <w:r w:rsidRPr="002578BC">
        <w:rPr>
          <w:iCs/>
        </w:rPr>
        <w:t>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Pr>
          <w:iCs/>
        </w:rPr>
        <w:t>.</w:t>
      </w:r>
    </w:p>
    <w:tbl>
      <w:tblPr>
        <w:tblpPr w:leftFromText="180" w:rightFromText="180" w:vertAnchor="text" w:horzAnchor="margin" w:tblpY="571"/>
        <w:tblW w:w="0" w:type="auto"/>
        <w:tblLayout w:type="fixed"/>
        <w:tblLook w:val="0000" w:firstRow="0" w:lastRow="0" w:firstColumn="0" w:lastColumn="0" w:noHBand="0" w:noVBand="0"/>
      </w:tblPr>
      <w:tblGrid>
        <w:gridCol w:w="4545"/>
        <w:gridCol w:w="4545"/>
      </w:tblGrid>
      <w:tr w:rsidR="00081734" w:rsidRPr="00493F76" w14:paraId="6AAEBA2C" w14:textId="77777777" w:rsidTr="00881E1A">
        <w:trPr>
          <w:cantSplit/>
        </w:trPr>
        <w:tc>
          <w:tcPr>
            <w:tcW w:w="4545" w:type="dxa"/>
          </w:tcPr>
          <w:p w14:paraId="08879CD9" w14:textId="77777777" w:rsidR="00081734" w:rsidRPr="00493F76" w:rsidRDefault="00081734" w:rsidP="00881E1A">
            <w:pPr>
              <w:jc w:val="both"/>
            </w:pPr>
            <w:r w:rsidRPr="00493F76">
              <w:rPr>
                <w:sz w:val="22"/>
                <w:szCs w:val="22"/>
              </w:rPr>
              <w:t xml:space="preserve">Pasūtītājs </w:t>
            </w:r>
          </w:p>
          <w:p w14:paraId="5598EA9A" w14:textId="77777777" w:rsidR="00081734" w:rsidRPr="00493F76" w:rsidRDefault="00081734" w:rsidP="00881E1A">
            <w:pPr>
              <w:jc w:val="both"/>
            </w:pPr>
          </w:p>
        </w:tc>
        <w:tc>
          <w:tcPr>
            <w:tcW w:w="4545" w:type="dxa"/>
          </w:tcPr>
          <w:p w14:paraId="666CF181" w14:textId="77777777" w:rsidR="00081734" w:rsidRPr="00493F76" w:rsidRDefault="00081734" w:rsidP="00881E1A">
            <w:pPr>
              <w:jc w:val="both"/>
            </w:pPr>
            <w:r w:rsidRPr="00493F76">
              <w:rPr>
                <w:sz w:val="22"/>
                <w:szCs w:val="22"/>
              </w:rPr>
              <w:t>Izpildītājs</w:t>
            </w:r>
          </w:p>
          <w:p w14:paraId="7C79E0B7" w14:textId="77777777" w:rsidR="00081734" w:rsidRPr="00493F76" w:rsidRDefault="00081734" w:rsidP="00881E1A">
            <w:pPr>
              <w:jc w:val="both"/>
            </w:pPr>
          </w:p>
        </w:tc>
      </w:tr>
      <w:tr w:rsidR="00081734" w14:paraId="351B90F0" w14:textId="77777777" w:rsidTr="00881E1A">
        <w:trPr>
          <w:cantSplit/>
        </w:trPr>
        <w:tc>
          <w:tcPr>
            <w:tcW w:w="4545" w:type="dxa"/>
          </w:tcPr>
          <w:p w14:paraId="4C292730" w14:textId="77777777" w:rsidR="00081734" w:rsidRPr="00493F76" w:rsidRDefault="00081734" w:rsidP="00881E1A">
            <w:pPr>
              <w:jc w:val="both"/>
              <w:rPr>
                <w:sz w:val="16"/>
                <w:szCs w:val="16"/>
              </w:rPr>
            </w:pPr>
            <w:r w:rsidRPr="00493F76">
              <w:rPr>
                <w:sz w:val="16"/>
                <w:szCs w:val="16"/>
              </w:rPr>
              <w:t>(amats, paraksts, vārds, uzvārds, zīmogs)</w:t>
            </w:r>
          </w:p>
        </w:tc>
        <w:tc>
          <w:tcPr>
            <w:tcW w:w="4545" w:type="dxa"/>
          </w:tcPr>
          <w:p w14:paraId="61D14A48" w14:textId="77777777" w:rsidR="00081734" w:rsidRDefault="00081734" w:rsidP="00881E1A">
            <w:pPr>
              <w:jc w:val="both"/>
              <w:rPr>
                <w:sz w:val="16"/>
                <w:szCs w:val="16"/>
              </w:rPr>
            </w:pPr>
            <w:r w:rsidRPr="00493F76">
              <w:rPr>
                <w:sz w:val="16"/>
                <w:szCs w:val="16"/>
              </w:rPr>
              <w:t>(amats, paraksts, vārds, uzvārds, zīmogs)</w:t>
            </w:r>
          </w:p>
        </w:tc>
      </w:tr>
    </w:tbl>
    <w:p w14:paraId="7D94066C" w14:textId="77777777" w:rsidR="00081734" w:rsidRPr="008567D5" w:rsidRDefault="00081734" w:rsidP="007A206C">
      <w:pPr>
        <w:ind w:left="5040" w:right="-49"/>
        <w:jc w:val="right"/>
        <w:rPr>
          <w:sz w:val="20"/>
          <w:szCs w:val="20"/>
        </w:rPr>
      </w:pPr>
      <w:r>
        <w:rPr>
          <w:sz w:val="20"/>
          <w:szCs w:val="20"/>
        </w:rPr>
        <w:br w:type="page"/>
      </w:r>
      <w:r w:rsidRPr="008567D5">
        <w:rPr>
          <w:sz w:val="20"/>
          <w:szCs w:val="20"/>
        </w:rPr>
        <w:lastRenderedPageBreak/>
        <w:t>LĪGUMA PROJEKTA</w:t>
      </w:r>
    </w:p>
    <w:p w14:paraId="32C76920" w14:textId="77777777" w:rsidR="00081734" w:rsidRPr="005C28BF" w:rsidRDefault="00081734" w:rsidP="007A206C">
      <w:pPr>
        <w:ind w:left="5040" w:right="-49"/>
        <w:jc w:val="right"/>
        <w:rPr>
          <w:sz w:val="20"/>
          <w:szCs w:val="20"/>
        </w:rPr>
      </w:pPr>
      <w:r w:rsidRPr="008567D5">
        <w:rPr>
          <w:sz w:val="20"/>
          <w:szCs w:val="20"/>
        </w:rPr>
        <w:t xml:space="preserve">8. pielikums </w:t>
      </w:r>
      <w:r w:rsidRPr="00FC378C">
        <w:rPr>
          <w:b/>
          <w:bCs/>
          <w:sz w:val="20"/>
          <w:szCs w:val="20"/>
        </w:rPr>
        <w:t>PIEDĀVĀJUMS</w:t>
      </w:r>
    </w:p>
    <w:p w14:paraId="2718CF43" w14:textId="77777777" w:rsidR="00081734" w:rsidRPr="00E90E9F" w:rsidRDefault="00081734" w:rsidP="00E3060A">
      <w:pPr>
        <w:ind w:left="5760" w:right="-49"/>
        <w:rPr>
          <w:color w:val="FF0000"/>
          <w:sz w:val="20"/>
          <w:szCs w:val="20"/>
        </w:rPr>
      </w:pPr>
    </w:p>
    <w:p w14:paraId="7DD4009F" w14:textId="77777777" w:rsidR="00081734" w:rsidRPr="00E90E9F" w:rsidRDefault="00081734" w:rsidP="00E3060A">
      <w:pPr>
        <w:ind w:right="-49"/>
        <w:rPr>
          <w:color w:val="FF0000"/>
          <w:sz w:val="20"/>
          <w:szCs w:val="20"/>
        </w:rPr>
      </w:pPr>
    </w:p>
    <w:p w14:paraId="4928D84F" w14:textId="77777777" w:rsidR="00081734" w:rsidRDefault="00081734" w:rsidP="00E3060A">
      <w:pPr>
        <w:ind w:right="-49"/>
        <w:rPr>
          <w:color w:val="FF0000"/>
        </w:rPr>
      </w:pPr>
    </w:p>
    <w:p w14:paraId="3EFF34FA" w14:textId="77777777" w:rsidR="00081734" w:rsidRDefault="00081734" w:rsidP="00E3060A">
      <w:pPr>
        <w:ind w:right="-49"/>
        <w:rPr>
          <w:color w:val="FF0000"/>
        </w:rPr>
      </w:pPr>
    </w:p>
    <w:p w14:paraId="5FA03256" w14:textId="77777777" w:rsidR="00081734" w:rsidRPr="00F733BD" w:rsidRDefault="00081734" w:rsidP="00E3060A">
      <w:pPr>
        <w:numPr>
          <w:ilvl w:val="1"/>
          <w:numId w:val="7"/>
        </w:numPr>
        <w:tabs>
          <w:tab w:val="clear" w:pos="2760"/>
          <w:tab w:val="num" w:pos="360"/>
        </w:tabs>
        <w:ind w:left="360" w:right="-49"/>
      </w:pPr>
      <w:r w:rsidRPr="00F733BD">
        <w:t xml:space="preserve">Izpildītājs nodrošina 1 </w:t>
      </w:r>
      <w:r w:rsidR="00DC70E8">
        <w:t xml:space="preserve">(viena) </w:t>
      </w:r>
      <w:r w:rsidRPr="00F733BD">
        <w:t>piedāvājuma kopijas atrašanos būvobjektā pie atbildīgā būvdarbu vadītāja.</w:t>
      </w:r>
    </w:p>
    <w:p w14:paraId="1FB7ED14" w14:textId="77777777" w:rsidR="00081734" w:rsidRDefault="00081734" w:rsidP="00E3060A">
      <w:pPr>
        <w:numPr>
          <w:ilvl w:val="1"/>
          <w:numId w:val="7"/>
        </w:numPr>
        <w:tabs>
          <w:tab w:val="clear" w:pos="2760"/>
          <w:tab w:val="num" w:pos="360"/>
        </w:tabs>
        <w:ind w:left="360" w:right="-49"/>
      </w:pPr>
      <w:r w:rsidRPr="00F733BD">
        <w:t xml:space="preserve">Pasūtītāja un Uzraudzības vajadzībām piedāvājuma kopija ir pieejama pie līguma Projekta vadītāja. </w:t>
      </w:r>
    </w:p>
    <w:p w14:paraId="6E0ED7F4" w14:textId="77777777" w:rsidR="00081734" w:rsidRPr="00F733BD" w:rsidRDefault="00081734" w:rsidP="00E3060A">
      <w:pPr>
        <w:numPr>
          <w:ilvl w:val="1"/>
          <w:numId w:val="7"/>
        </w:numPr>
        <w:tabs>
          <w:tab w:val="clear" w:pos="2760"/>
          <w:tab w:val="num" w:pos="360"/>
        </w:tabs>
        <w:ind w:left="360" w:right="-49"/>
      </w:pPr>
      <w:r w:rsidRPr="008B7FBA">
        <w:t xml:space="preserve">Piegādātāju apvienības vienošanās </w:t>
      </w:r>
      <w:r>
        <w:rPr>
          <w:iCs/>
          <w:color w:val="0000FF"/>
          <w:sz w:val="18"/>
          <w:szCs w:val="18"/>
        </w:rPr>
        <w:t xml:space="preserve">(komisija pievieno, ja piedāvājumu iesniegusi piegādātāju apvienība) </w:t>
      </w:r>
    </w:p>
    <w:p w14:paraId="4A7F949D" w14:textId="77777777" w:rsidR="00081734" w:rsidRPr="00742D91" w:rsidRDefault="00081734" w:rsidP="00E3060A"/>
    <w:p w14:paraId="1B75374F" w14:textId="77777777" w:rsidR="00081734" w:rsidRPr="00742D91" w:rsidRDefault="00081734" w:rsidP="00E3060A"/>
    <w:p w14:paraId="7AD7973B" w14:textId="77777777" w:rsidR="00081734" w:rsidRPr="00742D91" w:rsidRDefault="00081734" w:rsidP="00E3060A"/>
    <w:p w14:paraId="3BD1A1DA" w14:textId="77777777" w:rsidR="00081734" w:rsidRPr="00742D91" w:rsidRDefault="00081734" w:rsidP="00E3060A"/>
    <w:p w14:paraId="743B05EE" w14:textId="77777777" w:rsidR="00081734" w:rsidRPr="00742D91" w:rsidRDefault="00081734" w:rsidP="00E3060A"/>
    <w:p w14:paraId="175F5E38" w14:textId="77777777" w:rsidR="00081734" w:rsidRDefault="00081734" w:rsidP="00E3060A"/>
    <w:p w14:paraId="40AE4D68" w14:textId="77777777" w:rsidR="00081734" w:rsidRDefault="00081734" w:rsidP="00E3060A"/>
    <w:p w14:paraId="79DC580F" w14:textId="77777777" w:rsidR="00081734" w:rsidRDefault="00081734" w:rsidP="00E3060A"/>
    <w:p w14:paraId="152B2A04" w14:textId="77777777" w:rsidR="00081734" w:rsidRDefault="00081734" w:rsidP="00E3060A"/>
    <w:p w14:paraId="33F7AAF4" w14:textId="77777777" w:rsidR="00081734" w:rsidRDefault="00081734" w:rsidP="00E3060A"/>
    <w:p w14:paraId="3F6621C4" w14:textId="77777777" w:rsidR="00081734" w:rsidRDefault="00081734" w:rsidP="00E3060A"/>
    <w:p w14:paraId="4C2A2ED9" w14:textId="77777777" w:rsidR="00081734" w:rsidRDefault="00081734" w:rsidP="00E3060A"/>
    <w:p w14:paraId="09542216" w14:textId="77777777" w:rsidR="00081734" w:rsidRDefault="00081734" w:rsidP="00E3060A"/>
    <w:p w14:paraId="7BAC6501" w14:textId="77777777" w:rsidR="00081734" w:rsidRDefault="00081734" w:rsidP="00E3060A"/>
    <w:p w14:paraId="1FABCE5A" w14:textId="77777777" w:rsidR="00081734" w:rsidRDefault="00081734" w:rsidP="00E3060A"/>
    <w:p w14:paraId="1D181742" w14:textId="77777777" w:rsidR="00081734" w:rsidRDefault="00081734" w:rsidP="00E3060A"/>
    <w:p w14:paraId="4040FA2C" w14:textId="77777777" w:rsidR="00081734" w:rsidRDefault="00081734" w:rsidP="00E3060A"/>
    <w:p w14:paraId="17CA307F" w14:textId="77777777" w:rsidR="00081734" w:rsidRDefault="00081734" w:rsidP="00E3060A"/>
    <w:p w14:paraId="42B328B1" w14:textId="77777777" w:rsidR="00081734" w:rsidRDefault="00081734" w:rsidP="00E3060A"/>
    <w:p w14:paraId="6E2CDCC0" w14:textId="77777777" w:rsidR="00081734" w:rsidRDefault="00081734" w:rsidP="00E3060A"/>
    <w:p w14:paraId="4A1D9268" w14:textId="77777777" w:rsidR="00081734" w:rsidRDefault="00081734" w:rsidP="00E3060A"/>
    <w:p w14:paraId="6B8685E8" w14:textId="77777777" w:rsidR="00081734" w:rsidRDefault="00081734" w:rsidP="00E3060A"/>
    <w:p w14:paraId="22CC053A" w14:textId="77777777" w:rsidR="00081734" w:rsidRDefault="00081734" w:rsidP="00E3060A"/>
    <w:p w14:paraId="07F143F0" w14:textId="77777777" w:rsidR="00081734" w:rsidRDefault="00081734" w:rsidP="00E3060A"/>
    <w:p w14:paraId="4DC7F4B3" w14:textId="77777777" w:rsidR="00081734" w:rsidRDefault="00081734" w:rsidP="00E3060A"/>
    <w:p w14:paraId="0B035ECE" w14:textId="77777777" w:rsidR="00081734" w:rsidRDefault="00081734" w:rsidP="00E3060A"/>
    <w:p w14:paraId="1B58CE45" w14:textId="77777777" w:rsidR="00081734" w:rsidRDefault="00081734" w:rsidP="00E3060A"/>
    <w:p w14:paraId="38EDE0D8" w14:textId="77777777" w:rsidR="00081734" w:rsidRDefault="00081734" w:rsidP="00E3060A"/>
    <w:p w14:paraId="18D785A7" w14:textId="77777777" w:rsidR="00081734" w:rsidRDefault="00081734" w:rsidP="00E3060A"/>
    <w:p w14:paraId="1F2F2093" w14:textId="77777777" w:rsidR="00081734" w:rsidRDefault="00081734" w:rsidP="00E3060A"/>
    <w:p w14:paraId="6E017720" w14:textId="77777777" w:rsidR="00081734" w:rsidRPr="00742D91" w:rsidRDefault="00081734" w:rsidP="00E3060A"/>
    <w:p w14:paraId="4943EAA7" w14:textId="77777777" w:rsidR="00081734" w:rsidRPr="00742D91" w:rsidRDefault="00081734" w:rsidP="00E3060A"/>
    <w:p w14:paraId="4D8DF563" w14:textId="77777777" w:rsidR="00081734" w:rsidRPr="00742D91" w:rsidRDefault="00081734" w:rsidP="00E3060A"/>
    <w:p w14:paraId="5A0BC64F" w14:textId="77777777" w:rsidR="00081734" w:rsidRDefault="00081734" w:rsidP="00E3060A"/>
    <w:p w14:paraId="10C39B65" w14:textId="77777777" w:rsidR="00081734" w:rsidRPr="00742D91" w:rsidRDefault="00081734" w:rsidP="00E3060A">
      <w:pPr>
        <w:tabs>
          <w:tab w:val="left" w:pos="1715"/>
        </w:tabs>
      </w:pPr>
      <w:r>
        <w:tab/>
      </w:r>
    </w:p>
    <w:tbl>
      <w:tblPr>
        <w:tblpPr w:leftFromText="180" w:rightFromText="180" w:vertAnchor="text" w:horzAnchor="margin" w:tblpY="57"/>
        <w:tblW w:w="0" w:type="auto"/>
        <w:tblLayout w:type="fixed"/>
        <w:tblLook w:val="0000" w:firstRow="0" w:lastRow="0" w:firstColumn="0" w:lastColumn="0" w:noHBand="0" w:noVBand="0"/>
      </w:tblPr>
      <w:tblGrid>
        <w:gridCol w:w="4545"/>
        <w:gridCol w:w="4545"/>
      </w:tblGrid>
      <w:tr w:rsidR="00081734" w14:paraId="26566608" w14:textId="77777777" w:rsidTr="0006016F">
        <w:trPr>
          <w:cantSplit/>
        </w:trPr>
        <w:tc>
          <w:tcPr>
            <w:tcW w:w="4545" w:type="dxa"/>
          </w:tcPr>
          <w:p w14:paraId="3B2D2B3D" w14:textId="77777777" w:rsidR="00081734" w:rsidRDefault="00081734" w:rsidP="0006016F">
            <w:pPr>
              <w:jc w:val="both"/>
            </w:pPr>
            <w:r>
              <w:t xml:space="preserve">Pasūtītājs </w:t>
            </w:r>
          </w:p>
          <w:p w14:paraId="4EE089D1" w14:textId="77777777" w:rsidR="00081734" w:rsidRDefault="00081734" w:rsidP="0006016F">
            <w:pPr>
              <w:jc w:val="both"/>
            </w:pPr>
          </w:p>
          <w:p w14:paraId="1713FBC8" w14:textId="77777777" w:rsidR="00081734" w:rsidRDefault="00081734" w:rsidP="0006016F">
            <w:pPr>
              <w:jc w:val="both"/>
            </w:pPr>
          </w:p>
          <w:p w14:paraId="74AEEDDC" w14:textId="77777777" w:rsidR="00081734" w:rsidRDefault="00081734" w:rsidP="0006016F">
            <w:pPr>
              <w:jc w:val="both"/>
            </w:pPr>
          </w:p>
        </w:tc>
        <w:tc>
          <w:tcPr>
            <w:tcW w:w="4545" w:type="dxa"/>
          </w:tcPr>
          <w:p w14:paraId="75E818B0" w14:textId="77777777" w:rsidR="00081734" w:rsidRDefault="00081734" w:rsidP="0006016F">
            <w:pPr>
              <w:jc w:val="both"/>
            </w:pPr>
            <w:r>
              <w:t>Izpildītājs</w:t>
            </w:r>
          </w:p>
          <w:p w14:paraId="64081D3C" w14:textId="77777777" w:rsidR="00081734" w:rsidRDefault="00081734" w:rsidP="0006016F">
            <w:pPr>
              <w:jc w:val="both"/>
            </w:pPr>
          </w:p>
        </w:tc>
      </w:tr>
      <w:tr w:rsidR="00081734" w14:paraId="492C0562" w14:textId="77777777" w:rsidTr="0006016F">
        <w:trPr>
          <w:cantSplit/>
        </w:trPr>
        <w:tc>
          <w:tcPr>
            <w:tcW w:w="4545" w:type="dxa"/>
          </w:tcPr>
          <w:p w14:paraId="5B951593" w14:textId="77777777" w:rsidR="00081734" w:rsidRDefault="00081734" w:rsidP="0006016F">
            <w:pPr>
              <w:jc w:val="both"/>
              <w:rPr>
                <w:sz w:val="16"/>
                <w:szCs w:val="16"/>
              </w:rPr>
            </w:pPr>
            <w:r>
              <w:rPr>
                <w:sz w:val="16"/>
                <w:szCs w:val="16"/>
              </w:rPr>
              <w:t>(amats, paraksts, vārds, uzvārds, zīmogs)</w:t>
            </w:r>
          </w:p>
        </w:tc>
        <w:tc>
          <w:tcPr>
            <w:tcW w:w="4545" w:type="dxa"/>
          </w:tcPr>
          <w:p w14:paraId="01698BFC" w14:textId="77777777" w:rsidR="00081734" w:rsidRDefault="00081734" w:rsidP="0006016F">
            <w:pPr>
              <w:jc w:val="both"/>
              <w:rPr>
                <w:sz w:val="16"/>
                <w:szCs w:val="16"/>
              </w:rPr>
            </w:pPr>
            <w:r>
              <w:rPr>
                <w:sz w:val="16"/>
                <w:szCs w:val="16"/>
              </w:rPr>
              <w:t>(amats, paraksts, vārds, uzvārds, zīmogs)</w:t>
            </w:r>
          </w:p>
        </w:tc>
      </w:tr>
    </w:tbl>
    <w:p w14:paraId="38D75B57" w14:textId="77777777" w:rsidR="00081734" w:rsidRDefault="00081734" w:rsidP="00E3060A">
      <w:pPr>
        <w:tabs>
          <w:tab w:val="left" w:pos="1715"/>
        </w:tabs>
      </w:pPr>
    </w:p>
    <w:p w14:paraId="38D7FCA3" w14:textId="77777777" w:rsidR="00081734" w:rsidRPr="008567D5" w:rsidRDefault="00081734" w:rsidP="007A206C">
      <w:pPr>
        <w:ind w:left="5040" w:right="-49"/>
        <w:jc w:val="right"/>
        <w:rPr>
          <w:sz w:val="20"/>
          <w:szCs w:val="20"/>
        </w:rPr>
      </w:pPr>
      <w:r>
        <w:br w:type="page"/>
      </w:r>
      <w:r w:rsidRPr="008567D5">
        <w:rPr>
          <w:sz w:val="20"/>
          <w:szCs w:val="20"/>
        </w:rPr>
        <w:lastRenderedPageBreak/>
        <w:t>LĪGUMA PROJEKTA</w:t>
      </w:r>
    </w:p>
    <w:p w14:paraId="5103BF7F" w14:textId="77777777" w:rsidR="00081734" w:rsidRPr="008567D5" w:rsidRDefault="00081734" w:rsidP="007A206C">
      <w:pPr>
        <w:ind w:left="5040" w:right="-49"/>
        <w:jc w:val="right"/>
        <w:rPr>
          <w:sz w:val="20"/>
          <w:szCs w:val="20"/>
        </w:rPr>
      </w:pPr>
      <w:r w:rsidRPr="008567D5">
        <w:rPr>
          <w:sz w:val="20"/>
          <w:szCs w:val="20"/>
        </w:rPr>
        <w:t xml:space="preserve">9.pielikums </w:t>
      </w:r>
      <w:r w:rsidRPr="008567D5">
        <w:rPr>
          <w:rFonts w:ascii="Times New Roman Bold" w:hAnsi="Times New Roman Bold"/>
          <w:b/>
          <w:bCs/>
          <w:sz w:val="20"/>
          <w:szCs w:val="20"/>
        </w:rPr>
        <w:t>PRASĪBAS PERSONĀLA PIEREDZEI</w:t>
      </w:r>
    </w:p>
    <w:p w14:paraId="17D65384" w14:textId="77777777" w:rsidR="00081734" w:rsidRPr="008567D5" w:rsidRDefault="00081734" w:rsidP="00E3060A">
      <w:pPr>
        <w:ind w:left="5760" w:right="-49"/>
        <w:rPr>
          <w:sz w:val="20"/>
          <w:szCs w:val="20"/>
        </w:rPr>
      </w:pPr>
    </w:p>
    <w:p w14:paraId="144EA368" w14:textId="77777777" w:rsidR="00081734" w:rsidRPr="00E90E9F" w:rsidRDefault="00081734" w:rsidP="00E3060A">
      <w:pPr>
        <w:ind w:right="-49"/>
        <w:rPr>
          <w:color w:val="FF0000"/>
          <w:sz w:val="20"/>
          <w:szCs w:val="20"/>
        </w:rPr>
      </w:pPr>
    </w:p>
    <w:p w14:paraId="27DF85F4" w14:textId="77777777" w:rsidR="00081734" w:rsidRDefault="00081734" w:rsidP="00E3060A">
      <w:pPr>
        <w:ind w:right="-49"/>
        <w:rPr>
          <w:color w:val="FF0000"/>
        </w:rPr>
      </w:pPr>
    </w:p>
    <w:p w14:paraId="4522ABD2" w14:textId="77777777" w:rsidR="00081734" w:rsidRDefault="00081734" w:rsidP="00E3060A">
      <w:pPr>
        <w:ind w:right="-49"/>
        <w:rPr>
          <w:color w:val="FF0000"/>
        </w:rPr>
      </w:pPr>
    </w:p>
    <w:p w14:paraId="5E266A62" w14:textId="77777777" w:rsidR="00081734" w:rsidRPr="001E3C25" w:rsidRDefault="00081734" w:rsidP="00E3060A">
      <w:pPr>
        <w:ind w:right="-49"/>
      </w:pPr>
    </w:p>
    <w:p w14:paraId="02CC1C4E" w14:textId="18624769" w:rsidR="00081734" w:rsidRPr="001E3C25" w:rsidRDefault="00081734" w:rsidP="00E3060A">
      <w:pPr>
        <w:rPr>
          <w:iCs/>
          <w:color w:val="0000FF"/>
          <w:sz w:val="18"/>
          <w:szCs w:val="18"/>
        </w:rPr>
      </w:pPr>
      <w:r w:rsidRPr="00F733BD">
        <w:rPr>
          <w:iCs/>
          <w:color w:val="0000FF"/>
          <w:sz w:val="18"/>
          <w:szCs w:val="18"/>
        </w:rPr>
        <w:t>Gatavojot līgumu ar Izpildītāju, komisija šeit pievieno iepirkuma nolikuma 2. pielikuma „Kvalifikācija” 2.3. punkta „Personāla pieredze” prasības.</w:t>
      </w:r>
    </w:p>
    <w:p w14:paraId="6B66829F" w14:textId="77777777" w:rsidR="00081734" w:rsidRPr="00742D91" w:rsidRDefault="00081734" w:rsidP="00E3060A"/>
    <w:p w14:paraId="56AE06FF" w14:textId="77777777" w:rsidR="00081734" w:rsidRPr="00742D91" w:rsidRDefault="00081734" w:rsidP="00E3060A"/>
    <w:p w14:paraId="6D4F5181" w14:textId="77777777" w:rsidR="00081734" w:rsidRPr="00742D91" w:rsidRDefault="00081734" w:rsidP="00E3060A"/>
    <w:p w14:paraId="16F6BF25" w14:textId="77777777" w:rsidR="00081734" w:rsidRPr="00742D91" w:rsidRDefault="00081734" w:rsidP="00E3060A"/>
    <w:p w14:paraId="130FBCE5" w14:textId="77777777" w:rsidR="00081734" w:rsidRPr="00742D91" w:rsidRDefault="00081734" w:rsidP="00E3060A"/>
    <w:p w14:paraId="5DCE577C" w14:textId="77777777" w:rsidR="00081734" w:rsidRDefault="00081734" w:rsidP="00E3060A"/>
    <w:p w14:paraId="4FFF1606" w14:textId="77777777" w:rsidR="00081734" w:rsidRDefault="00081734" w:rsidP="00E3060A"/>
    <w:p w14:paraId="07FCC631" w14:textId="77777777" w:rsidR="00081734" w:rsidRDefault="00081734" w:rsidP="00E3060A"/>
    <w:p w14:paraId="074BE965" w14:textId="77777777" w:rsidR="00081734" w:rsidRDefault="00081734" w:rsidP="00E3060A"/>
    <w:p w14:paraId="064585E3" w14:textId="77777777" w:rsidR="00081734" w:rsidRDefault="00081734" w:rsidP="00E3060A"/>
    <w:p w14:paraId="342DFFCD" w14:textId="77777777" w:rsidR="00081734" w:rsidRDefault="00081734" w:rsidP="00E3060A"/>
    <w:p w14:paraId="63BB2700" w14:textId="77777777" w:rsidR="00081734" w:rsidRDefault="00081734" w:rsidP="00E3060A"/>
    <w:p w14:paraId="1DD40870" w14:textId="77777777" w:rsidR="00081734" w:rsidRDefault="00081734" w:rsidP="00E3060A"/>
    <w:p w14:paraId="6A547791" w14:textId="77777777" w:rsidR="00081734" w:rsidRDefault="00081734" w:rsidP="00E3060A"/>
    <w:p w14:paraId="457BEF6F" w14:textId="77777777" w:rsidR="00081734" w:rsidRDefault="00081734" w:rsidP="00E3060A"/>
    <w:p w14:paraId="3E9D5588" w14:textId="77777777" w:rsidR="00081734" w:rsidRDefault="00081734" w:rsidP="00E3060A"/>
    <w:p w14:paraId="34E724F0" w14:textId="77777777" w:rsidR="00081734" w:rsidRDefault="00081734" w:rsidP="00E3060A"/>
    <w:p w14:paraId="2280DF8F" w14:textId="77777777" w:rsidR="00081734" w:rsidRDefault="00081734" w:rsidP="00E3060A"/>
    <w:p w14:paraId="450D38A8" w14:textId="77777777" w:rsidR="00081734" w:rsidRDefault="00081734" w:rsidP="00E3060A"/>
    <w:p w14:paraId="2743585A" w14:textId="77777777" w:rsidR="00081734" w:rsidRDefault="00081734" w:rsidP="00E3060A"/>
    <w:p w14:paraId="5DA14DEF" w14:textId="77777777" w:rsidR="00081734" w:rsidRDefault="00081734" w:rsidP="00E3060A"/>
    <w:p w14:paraId="1037B07B" w14:textId="77777777" w:rsidR="00081734" w:rsidRDefault="00081734" w:rsidP="00E3060A"/>
    <w:p w14:paraId="437A0C51" w14:textId="77777777" w:rsidR="00081734" w:rsidRDefault="00081734" w:rsidP="00E3060A"/>
    <w:p w14:paraId="3C374AA8" w14:textId="77777777" w:rsidR="00081734" w:rsidRDefault="00081734" w:rsidP="00E3060A"/>
    <w:p w14:paraId="3037D098" w14:textId="77777777" w:rsidR="00081734" w:rsidRDefault="00081734" w:rsidP="00E3060A"/>
    <w:p w14:paraId="684A2E95" w14:textId="77777777" w:rsidR="00081734" w:rsidRDefault="00081734" w:rsidP="00E3060A"/>
    <w:p w14:paraId="00EA0265" w14:textId="77777777" w:rsidR="00081734" w:rsidRDefault="00081734" w:rsidP="00E3060A"/>
    <w:p w14:paraId="2C6A7E43" w14:textId="77777777" w:rsidR="00081734" w:rsidRDefault="00081734" w:rsidP="00E3060A"/>
    <w:p w14:paraId="0C7A9235" w14:textId="77777777" w:rsidR="00081734" w:rsidRDefault="00081734" w:rsidP="00E3060A"/>
    <w:p w14:paraId="5547AD44" w14:textId="77777777" w:rsidR="00081734" w:rsidRDefault="00081734" w:rsidP="00E3060A"/>
    <w:p w14:paraId="39CF0021" w14:textId="77777777" w:rsidR="00081734" w:rsidRPr="00742D91" w:rsidRDefault="00081734" w:rsidP="00E3060A"/>
    <w:p w14:paraId="5544BBDE" w14:textId="77777777" w:rsidR="00081734" w:rsidRPr="00742D91" w:rsidRDefault="00081734" w:rsidP="00E3060A"/>
    <w:p w14:paraId="48E8113C" w14:textId="77777777" w:rsidR="00081734" w:rsidRPr="00742D91" w:rsidRDefault="00081734" w:rsidP="00E3060A"/>
    <w:p w14:paraId="09E9FF9F" w14:textId="77777777" w:rsidR="00081734" w:rsidRDefault="00081734" w:rsidP="00E3060A"/>
    <w:p w14:paraId="71001B8D" w14:textId="77777777" w:rsidR="00081734" w:rsidRPr="00742D91" w:rsidRDefault="00081734" w:rsidP="00E3060A">
      <w:pPr>
        <w:tabs>
          <w:tab w:val="left" w:pos="1715"/>
        </w:tabs>
      </w:pPr>
      <w:r>
        <w:tab/>
      </w:r>
    </w:p>
    <w:tbl>
      <w:tblPr>
        <w:tblpPr w:leftFromText="180" w:rightFromText="180" w:vertAnchor="text" w:horzAnchor="margin" w:tblpY="57"/>
        <w:tblW w:w="0" w:type="auto"/>
        <w:tblLayout w:type="fixed"/>
        <w:tblLook w:val="0000" w:firstRow="0" w:lastRow="0" w:firstColumn="0" w:lastColumn="0" w:noHBand="0" w:noVBand="0"/>
      </w:tblPr>
      <w:tblGrid>
        <w:gridCol w:w="4545"/>
        <w:gridCol w:w="4545"/>
      </w:tblGrid>
      <w:tr w:rsidR="00081734" w14:paraId="2EE138B4" w14:textId="77777777" w:rsidTr="0006016F">
        <w:trPr>
          <w:cantSplit/>
        </w:trPr>
        <w:tc>
          <w:tcPr>
            <w:tcW w:w="4545" w:type="dxa"/>
          </w:tcPr>
          <w:p w14:paraId="2C2DD12E" w14:textId="77777777" w:rsidR="00081734" w:rsidRDefault="00081734" w:rsidP="0006016F">
            <w:pPr>
              <w:jc w:val="both"/>
            </w:pPr>
            <w:r>
              <w:t xml:space="preserve">Pasūtītājs </w:t>
            </w:r>
          </w:p>
          <w:p w14:paraId="74BEAD58" w14:textId="77777777" w:rsidR="00081734" w:rsidRDefault="00081734" w:rsidP="0006016F">
            <w:pPr>
              <w:jc w:val="both"/>
            </w:pPr>
          </w:p>
          <w:p w14:paraId="520D0ECA" w14:textId="77777777" w:rsidR="00081734" w:rsidRDefault="00081734" w:rsidP="0006016F">
            <w:pPr>
              <w:jc w:val="both"/>
            </w:pPr>
          </w:p>
          <w:p w14:paraId="59FD451B" w14:textId="77777777" w:rsidR="00081734" w:rsidRDefault="00081734" w:rsidP="0006016F">
            <w:pPr>
              <w:jc w:val="both"/>
            </w:pPr>
          </w:p>
        </w:tc>
        <w:tc>
          <w:tcPr>
            <w:tcW w:w="4545" w:type="dxa"/>
          </w:tcPr>
          <w:p w14:paraId="645101F6" w14:textId="77777777" w:rsidR="00081734" w:rsidRDefault="00081734" w:rsidP="0006016F">
            <w:pPr>
              <w:jc w:val="both"/>
            </w:pPr>
            <w:r>
              <w:t>Izpildītājs</w:t>
            </w:r>
          </w:p>
          <w:p w14:paraId="12C51C74" w14:textId="77777777" w:rsidR="00081734" w:rsidRDefault="00081734" w:rsidP="0006016F">
            <w:pPr>
              <w:jc w:val="both"/>
            </w:pPr>
          </w:p>
        </w:tc>
      </w:tr>
      <w:tr w:rsidR="00081734" w14:paraId="3097AB8F" w14:textId="77777777" w:rsidTr="0006016F">
        <w:trPr>
          <w:cantSplit/>
        </w:trPr>
        <w:tc>
          <w:tcPr>
            <w:tcW w:w="4545" w:type="dxa"/>
          </w:tcPr>
          <w:p w14:paraId="11490B77" w14:textId="77777777" w:rsidR="00081734" w:rsidRDefault="00081734" w:rsidP="0006016F">
            <w:pPr>
              <w:jc w:val="both"/>
              <w:rPr>
                <w:sz w:val="16"/>
                <w:szCs w:val="16"/>
              </w:rPr>
            </w:pPr>
            <w:r>
              <w:rPr>
                <w:sz w:val="16"/>
                <w:szCs w:val="16"/>
              </w:rPr>
              <w:t>(amats, paraksts, vārds, uzvārds, zīmogs)</w:t>
            </w:r>
          </w:p>
        </w:tc>
        <w:tc>
          <w:tcPr>
            <w:tcW w:w="4545" w:type="dxa"/>
          </w:tcPr>
          <w:p w14:paraId="3A497EF1" w14:textId="77777777" w:rsidR="00081734" w:rsidRDefault="00081734" w:rsidP="0006016F">
            <w:pPr>
              <w:jc w:val="both"/>
              <w:rPr>
                <w:sz w:val="16"/>
                <w:szCs w:val="16"/>
              </w:rPr>
            </w:pPr>
            <w:r>
              <w:rPr>
                <w:sz w:val="16"/>
                <w:szCs w:val="16"/>
              </w:rPr>
              <w:t>(amats, paraksts, vārds, uzvārds, zīmogs)</w:t>
            </w:r>
          </w:p>
        </w:tc>
      </w:tr>
    </w:tbl>
    <w:p w14:paraId="459D55C8" w14:textId="77777777" w:rsidR="00081734" w:rsidRPr="00742D91" w:rsidRDefault="00081734" w:rsidP="00E3060A">
      <w:pPr>
        <w:tabs>
          <w:tab w:val="left" w:pos="1715"/>
        </w:tabs>
      </w:pPr>
    </w:p>
    <w:p w14:paraId="3FF0A269" w14:textId="77777777" w:rsidR="00081734" w:rsidRDefault="00081734" w:rsidP="00E3060A"/>
    <w:p w14:paraId="0D937E4C" w14:textId="77777777" w:rsidR="00081734" w:rsidRDefault="00081734" w:rsidP="00CA3F8D"/>
    <w:sectPr w:rsidR="00081734" w:rsidSect="00B15E09">
      <w:pgSz w:w="11907" w:h="16840" w:code="9"/>
      <w:pgMar w:top="1134" w:right="867" w:bottom="1134" w:left="1701" w:header="709" w:footer="11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DCCF7" w15:done="0"/>
  <w15:commentEx w15:paraId="390CFA52" w15:done="0"/>
  <w15:commentEx w15:paraId="41EBE66B" w15:done="0"/>
  <w15:commentEx w15:paraId="11F36D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44C06" w14:textId="77777777" w:rsidR="008A71A3" w:rsidRDefault="008A71A3">
      <w:r>
        <w:separator/>
      </w:r>
    </w:p>
  </w:endnote>
  <w:endnote w:type="continuationSeparator" w:id="0">
    <w:p w14:paraId="0D32F00B" w14:textId="77777777" w:rsidR="008A71A3" w:rsidRDefault="008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ngs">
    <w:altName w:val="Meiry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FB38" w14:textId="77777777" w:rsidR="004B5D28" w:rsidRDefault="004B5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7345B2" w14:textId="77777777" w:rsidR="004B5D28" w:rsidRDefault="004B5D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DFD66" w14:textId="77777777" w:rsidR="004B5D28" w:rsidRDefault="004B5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174">
      <w:rPr>
        <w:rStyle w:val="PageNumber"/>
        <w:noProof/>
      </w:rPr>
      <w:t>6</w:t>
    </w:r>
    <w:r>
      <w:rPr>
        <w:rStyle w:val="PageNumber"/>
      </w:rPr>
      <w:fldChar w:fldCharType="end"/>
    </w:r>
  </w:p>
  <w:p w14:paraId="435EFAA9" w14:textId="77777777" w:rsidR="004B5D28" w:rsidRPr="003230D2" w:rsidRDefault="004B5D28" w:rsidP="00BB188D">
    <w:pPr>
      <w:pStyle w:val="Footer"/>
      <w:pBdr>
        <w:top w:val="single" w:sz="4" w:space="1" w:color="auto"/>
      </w:pBdr>
      <w:ind w:right="360"/>
      <w:jc w:val="lef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D1D3" w14:textId="77777777" w:rsidR="004B5D28" w:rsidRDefault="004B5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2506F" w14:textId="77777777" w:rsidR="004B5D28" w:rsidRDefault="004B5D2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079A" w14:textId="77777777" w:rsidR="004B5D28" w:rsidRDefault="004B5D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174">
      <w:rPr>
        <w:rStyle w:val="PageNumber"/>
        <w:noProof/>
      </w:rPr>
      <w:t>46</w:t>
    </w:r>
    <w:r>
      <w:rPr>
        <w:rStyle w:val="PageNumber"/>
      </w:rPr>
      <w:fldChar w:fldCharType="end"/>
    </w:r>
  </w:p>
  <w:p w14:paraId="0F1C7DF5" w14:textId="77777777" w:rsidR="004B5D28" w:rsidRDefault="004B5D28" w:rsidP="00015E64">
    <w:pPr>
      <w:pStyle w:val="Footer"/>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21F37" w14:textId="77777777" w:rsidR="008A71A3" w:rsidRDefault="008A71A3">
      <w:r>
        <w:separator/>
      </w:r>
    </w:p>
  </w:footnote>
  <w:footnote w:type="continuationSeparator" w:id="0">
    <w:p w14:paraId="145C7F96" w14:textId="77777777" w:rsidR="008A71A3" w:rsidRDefault="008A71A3">
      <w:r>
        <w:continuationSeparator/>
      </w:r>
    </w:p>
  </w:footnote>
  <w:footnote w:id="1">
    <w:p w14:paraId="3D553D84" w14:textId="77777777" w:rsidR="004B5D28" w:rsidRDefault="004B5D28" w:rsidP="0085122B">
      <w:pPr>
        <w:pStyle w:val="FootnoteText"/>
        <w:jc w:val="both"/>
      </w:pPr>
      <w:r w:rsidRPr="00881E1A">
        <w:rPr>
          <w:rStyle w:val="FootnoteReference"/>
        </w:rPr>
        <w:footnoteRef/>
      </w:r>
      <w:r w:rsidRPr="00881E1A">
        <w:rPr>
          <w:lang w:val="lv-LV"/>
        </w:rPr>
        <w:t>Pretendenta norādītais apakšuzņēmējs, kura veicamo būvdarbu vērtība ir vismaz 20 % no kopējās iepirkuma līguma vērtības, personālsabiedrības biedrs, ja pretendents ir personālsabiedrība, un pretendenta norādītā persona, uz kuras iespējām pretendents balstās, lai apliecinātu, ka tā kvalifikācija atbilst paziņojumā par līgumu vai iepirkuma procedūras dokumentos noteiktajām prasībām.</w:t>
      </w:r>
    </w:p>
  </w:footnote>
  <w:footnote w:id="2">
    <w:p w14:paraId="0A25D656" w14:textId="77777777" w:rsidR="004B5D28" w:rsidRPr="00C65E6A" w:rsidRDefault="004B5D28" w:rsidP="00856BC1">
      <w:pPr>
        <w:pStyle w:val="FootnoteText"/>
        <w:jc w:val="both"/>
        <w:rPr>
          <w:lang w:val="lv-LV"/>
        </w:rPr>
      </w:pPr>
      <w:r w:rsidRPr="00897C41">
        <w:rPr>
          <w:rStyle w:val="FootnoteReference"/>
        </w:rPr>
        <w:footnoteRef/>
      </w:r>
      <w:r w:rsidRPr="00D005EA">
        <w:rPr>
          <w:sz w:val="16"/>
          <w:szCs w:val="16"/>
          <w:lang w:val="lv-LV"/>
        </w:rPr>
        <w:t xml:space="preserve">Apakšuzņēmēja veicamās Darba daļas kopējo vērtību noteic, ņemot vērā apakšuzņēmēja un visu attiecīgā iepirkuma (līguma) ietvaros tā </w:t>
      </w:r>
      <w:r w:rsidRPr="00D005EA">
        <w:rPr>
          <w:sz w:val="16"/>
          <w:szCs w:val="16"/>
          <w:u w:val="single"/>
          <w:lang w:val="lv-LV"/>
        </w:rPr>
        <w:t>saistīto</w:t>
      </w:r>
      <w:r w:rsidRPr="00D005EA">
        <w:rPr>
          <w:sz w:val="16"/>
          <w:szCs w:val="16"/>
          <w:lang w:val="lv-LV"/>
        </w:rPr>
        <w:t xml:space="preserve"> uzņēmumu veicamo Darba</w:t>
      </w:r>
      <w:r>
        <w:rPr>
          <w:sz w:val="16"/>
          <w:szCs w:val="16"/>
          <w:lang w:val="lv-LV"/>
        </w:rPr>
        <w:t xml:space="preserve">  </w:t>
      </w:r>
      <w:r w:rsidRPr="00D005EA">
        <w:rPr>
          <w:sz w:val="16"/>
          <w:szCs w:val="16"/>
          <w:lang w:val="lv-LV"/>
        </w:rPr>
        <w:t>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700E"/>
    <w:multiLevelType w:val="hybridMultilevel"/>
    <w:tmpl w:val="17940194"/>
    <w:lvl w:ilvl="0" w:tplc="F26CDD2E">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
    <w:nsid w:val="0A5A561B"/>
    <w:multiLevelType w:val="hybridMultilevel"/>
    <w:tmpl w:val="CE5E62A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0C2062F4"/>
    <w:multiLevelType w:val="hybridMultilevel"/>
    <w:tmpl w:val="91D050F2"/>
    <w:lvl w:ilvl="0" w:tplc="0426000F">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11994AE6"/>
    <w:multiLevelType w:val="hybridMultilevel"/>
    <w:tmpl w:val="3336FB6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13EA286F"/>
    <w:multiLevelType w:val="multilevel"/>
    <w:tmpl w:val="01964E6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64D3291"/>
    <w:multiLevelType w:val="hybridMultilevel"/>
    <w:tmpl w:val="C700E632"/>
    <w:lvl w:ilvl="0" w:tplc="5734C1E6">
      <w:start w:val="1"/>
      <w:numFmt w:val="decimal"/>
      <w:lvlText w:val="%1)"/>
      <w:lvlJc w:val="left"/>
      <w:pPr>
        <w:tabs>
          <w:tab w:val="num" w:pos="2040"/>
        </w:tabs>
        <w:ind w:left="2040" w:hanging="360"/>
      </w:pPr>
      <w:rPr>
        <w:rFonts w:cs="Times New Roman" w:hint="default"/>
      </w:rPr>
    </w:lvl>
    <w:lvl w:ilvl="1" w:tplc="9BBAD582">
      <w:start w:val="1"/>
      <w:numFmt w:val="decimal"/>
      <w:lvlText w:val="%2."/>
      <w:lvlJc w:val="left"/>
      <w:pPr>
        <w:tabs>
          <w:tab w:val="num" w:pos="2760"/>
        </w:tabs>
        <w:ind w:left="2760" w:hanging="360"/>
      </w:pPr>
      <w:rPr>
        <w:rFonts w:cs="Times New Roman" w:hint="default"/>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7">
    <w:nsid w:val="1B0F3D31"/>
    <w:multiLevelType w:val="hybridMultilevel"/>
    <w:tmpl w:val="993629D4"/>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1C633401"/>
    <w:multiLevelType w:val="hybridMultilevel"/>
    <w:tmpl w:val="05F270D2"/>
    <w:lvl w:ilvl="0" w:tplc="04260001">
      <w:start w:val="2"/>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39846E0"/>
    <w:multiLevelType w:val="hybridMultilevel"/>
    <w:tmpl w:val="3ED6F88E"/>
    <w:lvl w:ilvl="0" w:tplc="611E4742">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2BD67221"/>
    <w:multiLevelType w:val="hybridMultilevel"/>
    <w:tmpl w:val="31724E5C"/>
    <w:lvl w:ilvl="0" w:tplc="0426000F">
      <w:start w:val="5"/>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12">
    <w:nsid w:val="42101B61"/>
    <w:multiLevelType w:val="multilevel"/>
    <w:tmpl w:val="325ECD6A"/>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color w:val="auto"/>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21A17CA"/>
    <w:multiLevelType w:val="multilevel"/>
    <w:tmpl w:val="20360E48"/>
    <w:lvl w:ilvl="0">
      <w:start w:val="1"/>
      <w:numFmt w:val="decimal"/>
      <w:lvlText w:val="%1."/>
      <w:lvlJc w:val="left"/>
      <w:pPr>
        <w:tabs>
          <w:tab w:val="num" w:pos="600"/>
        </w:tabs>
        <w:ind w:left="600" w:hanging="360"/>
      </w:pPr>
      <w:rPr>
        <w:rFonts w:cs="Times New Roman"/>
      </w:rPr>
    </w:lvl>
    <w:lvl w:ilvl="1">
      <w:start w:val="1"/>
      <w:numFmt w:val="decimal"/>
      <w:suff w:val="space"/>
      <w:lvlText w:val="%1.%2."/>
      <w:lvlJc w:val="left"/>
      <w:pPr>
        <w:ind w:left="912" w:hanging="432"/>
      </w:pPr>
      <w:rPr>
        <w:rFonts w:cs="Times New Roman"/>
        <w:i w:val="0"/>
        <w:strike w:val="0"/>
        <w:dstrike w:val="0"/>
        <w:u w:val="none"/>
        <w:effect w:val="none"/>
      </w:rPr>
    </w:lvl>
    <w:lvl w:ilvl="2">
      <w:start w:val="1"/>
      <w:numFmt w:val="decimal"/>
      <w:suff w:val="space"/>
      <w:lvlText w:val="%1.%2.%3."/>
      <w:lvlJc w:val="left"/>
      <w:pPr>
        <w:ind w:left="1071" w:hanging="504"/>
      </w:pPr>
      <w:rPr>
        <w:rFonts w:cs="Times New Roman"/>
        <w:i w:val="0"/>
        <w:strike w:val="0"/>
        <w:dstrike w:val="0"/>
        <w:color w:val="000000"/>
        <w:u w:val="none"/>
        <w:effect w:val="none"/>
      </w:rPr>
    </w:lvl>
    <w:lvl w:ilvl="3">
      <w:start w:val="1"/>
      <w:numFmt w:val="decimal"/>
      <w:lvlText w:val="%1.%2.%3.%4."/>
      <w:lvlJc w:val="left"/>
      <w:pPr>
        <w:tabs>
          <w:tab w:val="num" w:pos="1800"/>
        </w:tabs>
        <w:ind w:left="1728" w:hanging="648"/>
      </w:pPr>
      <w:rPr>
        <w:rFonts w:cs="Times New Roman"/>
        <w:strike w:val="0"/>
        <w:dstrike w:val="0"/>
        <w:u w:val="none"/>
        <w:effect w:val="no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8116657"/>
    <w:multiLevelType w:val="hybridMultilevel"/>
    <w:tmpl w:val="88B0549E"/>
    <w:lvl w:ilvl="0" w:tplc="71345B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2E1FD0"/>
    <w:multiLevelType w:val="hybridMultilevel"/>
    <w:tmpl w:val="26F036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nsid w:val="53FE105B"/>
    <w:multiLevelType w:val="multilevel"/>
    <w:tmpl w:val="8FD217D8"/>
    <w:lvl w:ilvl="0">
      <w:start w:val="1"/>
      <w:numFmt w:val="decimal"/>
      <w:lvlText w:val="%1."/>
      <w:lvlJc w:val="left"/>
      <w:pPr>
        <w:tabs>
          <w:tab w:val="num" w:pos="340"/>
        </w:tabs>
        <w:ind w:left="340" w:hanging="340"/>
      </w:pPr>
      <w:rPr>
        <w:rFonts w:cs="Times New Roman" w:hint="default"/>
        <w:strike w:val="0"/>
        <w:color w:val="auto"/>
        <w:sz w:val="24"/>
        <w:szCs w:val="24"/>
      </w:rPr>
    </w:lvl>
    <w:lvl w:ilvl="1">
      <w:start w:val="1"/>
      <w:numFmt w:val="decimal"/>
      <w:lvlText w:val="%1.%2."/>
      <w:lvlJc w:val="left"/>
      <w:pPr>
        <w:tabs>
          <w:tab w:val="num" w:pos="567"/>
        </w:tabs>
        <w:ind w:left="567" w:hanging="397"/>
      </w:pPr>
      <w:rPr>
        <w:rFonts w:cs="Times New Roman" w:hint="default"/>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A70463A"/>
    <w:multiLevelType w:val="hybridMultilevel"/>
    <w:tmpl w:val="22AA1D8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nsid w:val="69634BC7"/>
    <w:multiLevelType w:val="hybridMultilevel"/>
    <w:tmpl w:val="107EFA8C"/>
    <w:lvl w:ilvl="0" w:tplc="98160D50">
      <w:start w:val="1"/>
      <w:numFmt w:val="decimal"/>
      <w:lvlText w:val="%1)"/>
      <w:lvlJc w:val="left"/>
      <w:pPr>
        <w:ind w:left="600" w:hanging="360"/>
      </w:pPr>
      <w:rPr>
        <w:rFonts w:cs="Times New Roman" w:hint="default"/>
      </w:rPr>
    </w:lvl>
    <w:lvl w:ilvl="1" w:tplc="04260019" w:tentative="1">
      <w:start w:val="1"/>
      <w:numFmt w:val="lowerLetter"/>
      <w:lvlText w:val="%2."/>
      <w:lvlJc w:val="left"/>
      <w:pPr>
        <w:ind w:left="1320" w:hanging="360"/>
      </w:pPr>
      <w:rPr>
        <w:rFonts w:cs="Times New Roman"/>
      </w:rPr>
    </w:lvl>
    <w:lvl w:ilvl="2" w:tplc="0426001B" w:tentative="1">
      <w:start w:val="1"/>
      <w:numFmt w:val="lowerRoman"/>
      <w:lvlText w:val="%3."/>
      <w:lvlJc w:val="right"/>
      <w:pPr>
        <w:ind w:left="2040" w:hanging="180"/>
      </w:pPr>
      <w:rPr>
        <w:rFonts w:cs="Times New Roman"/>
      </w:rPr>
    </w:lvl>
    <w:lvl w:ilvl="3" w:tplc="0426000F" w:tentative="1">
      <w:start w:val="1"/>
      <w:numFmt w:val="decimal"/>
      <w:lvlText w:val="%4."/>
      <w:lvlJc w:val="left"/>
      <w:pPr>
        <w:ind w:left="2760" w:hanging="360"/>
      </w:pPr>
      <w:rPr>
        <w:rFonts w:cs="Times New Roman"/>
      </w:rPr>
    </w:lvl>
    <w:lvl w:ilvl="4" w:tplc="04260019" w:tentative="1">
      <w:start w:val="1"/>
      <w:numFmt w:val="lowerLetter"/>
      <w:lvlText w:val="%5."/>
      <w:lvlJc w:val="left"/>
      <w:pPr>
        <w:ind w:left="3480" w:hanging="360"/>
      </w:pPr>
      <w:rPr>
        <w:rFonts w:cs="Times New Roman"/>
      </w:rPr>
    </w:lvl>
    <w:lvl w:ilvl="5" w:tplc="0426001B" w:tentative="1">
      <w:start w:val="1"/>
      <w:numFmt w:val="lowerRoman"/>
      <w:lvlText w:val="%6."/>
      <w:lvlJc w:val="right"/>
      <w:pPr>
        <w:ind w:left="4200" w:hanging="180"/>
      </w:pPr>
      <w:rPr>
        <w:rFonts w:cs="Times New Roman"/>
      </w:rPr>
    </w:lvl>
    <w:lvl w:ilvl="6" w:tplc="0426000F" w:tentative="1">
      <w:start w:val="1"/>
      <w:numFmt w:val="decimal"/>
      <w:lvlText w:val="%7."/>
      <w:lvlJc w:val="left"/>
      <w:pPr>
        <w:ind w:left="4920" w:hanging="360"/>
      </w:pPr>
      <w:rPr>
        <w:rFonts w:cs="Times New Roman"/>
      </w:rPr>
    </w:lvl>
    <w:lvl w:ilvl="7" w:tplc="04260019" w:tentative="1">
      <w:start w:val="1"/>
      <w:numFmt w:val="lowerLetter"/>
      <w:lvlText w:val="%8."/>
      <w:lvlJc w:val="left"/>
      <w:pPr>
        <w:ind w:left="5640" w:hanging="360"/>
      </w:pPr>
      <w:rPr>
        <w:rFonts w:cs="Times New Roman"/>
      </w:rPr>
    </w:lvl>
    <w:lvl w:ilvl="8" w:tplc="0426001B" w:tentative="1">
      <w:start w:val="1"/>
      <w:numFmt w:val="lowerRoman"/>
      <w:lvlText w:val="%9."/>
      <w:lvlJc w:val="right"/>
      <w:pPr>
        <w:ind w:left="6360" w:hanging="180"/>
      </w:pPr>
      <w:rPr>
        <w:rFonts w:cs="Times New Roman"/>
      </w:rPr>
    </w:lvl>
  </w:abstractNum>
  <w:abstractNum w:abstractNumId="19">
    <w:nsid w:val="6B5A3AFB"/>
    <w:multiLevelType w:val="multilevel"/>
    <w:tmpl w:val="1A466B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6B6C5BBB"/>
    <w:multiLevelType w:val="multilevel"/>
    <w:tmpl w:val="858E260A"/>
    <w:lvl w:ilvl="0">
      <w:start w:val="1"/>
      <w:numFmt w:val="decimal"/>
      <w:lvlText w:val="%1."/>
      <w:lvlJc w:val="left"/>
      <w:pPr>
        <w:ind w:left="2487"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644825"/>
    <w:multiLevelType w:val="hybridMultilevel"/>
    <w:tmpl w:val="7CBA6E5C"/>
    <w:lvl w:ilvl="0" w:tplc="4740E212">
      <w:start w:val="4"/>
      <w:numFmt w:val="decimal"/>
      <w:lvlText w:val="%1."/>
      <w:lvlJc w:val="left"/>
      <w:pPr>
        <w:ind w:left="720" w:hanging="360"/>
      </w:pPr>
      <w:rPr>
        <w:rFonts w:cs="Times New Roman" w:hint="default"/>
        <w:b/>
        <w:i/>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777F0E73"/>
    <w:multiLevelType w:val="multilevel"/>
    <w:tmpl w:val="BA62C38C"/>
    <w:lvl w:ilvl="0">
      <w:start w:val="1"/>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3">
    <w:nsid w:val="799D4559"/>
    <w:multiLevelType w:val="hybridMultilevel"/>
    <w:tmpl w:val="8C181132"/>
    <w:lvl w:ilvl="0" w:tplc="438E1944">
      <w:start w:val="1"/>
      <w:numFmt w:val="decimal"/>
      <w:lvlText w:val="%1."/>
      <w:lvlJc w:val="left"/>
      <w:pPr>
        <w:ind w:left="900" w:hanging="360"/>
      </w:pPr>
      <w:rPr>
        <w:rFonts w:cs="Times New Roman" w:hint="default"/>
      </w:rPr>
    </w:lvl>
    <w:lvl w:ilvl="1" w:tplc="04260019" w:tentative="1">
      <w:start w:val="1"/>
      <w:numFmt w:val="lowerLetter"/>
      <w:lvlText w:val="%2."/>
      <w:lvlJc w:val="left"/>
      <w:pPr>
        <w:ind w:left="1620" w:hanging="360"/>
      </w:pPr>
      <w:rPr>
        <w:rFonts w:cs="Times New Roman"/>
      </w:rPr>
    </w:lvl>
    <w:lvl w:ilvl="2" w:tplc="0426001B" w:tentative="1">
      <w:start w:val="1"/>
      <w:numFmt w:val="lowerRoman"/>
      <w:lvlText w:val="%3."/>
      <w:lvlJc w:val="right"/>
      <w:pPr>
        <w:ind w:left="2340" w:hanging="180"/>
      </w:pPr>
      <w:rPr>
        <w:rFonts w:cs="Times New Roman"/>
      </w:rPr>
    </w:lvl>
    <w:lvl w:ilvl="3" w:tplc="0426000F" w:tentative="1">
      <w:start w:val="1"/>
      <w:numFmt w:val="decimal"/>
      <w:lvlText w:val="%4."/>
      <w:lvlJc w:val="left"/>
      <w:pPr>
        <w:ind w:left="3060" w:hanging="360"/>
      </w:pPr>
      <w:rPr>
        <w:rFonts w:cs="Times New Roman"/>
      </w:rPr>
    </w:lvl>
    <w:lvl w:ilvl="4" w:tplc="04260019" w:tentative="1">
      <w:start w:val="1"/>
      <w:numFmt w:val="lowerLetter"/>
      <w:lvlText w:val="%5."/>
      <w:lvlJc w:val="left"/>
      <w:pPr>
        <w:ind w:left="3780" w:hanging="360"/>
      </w:pPr>
      <w:rPr>
        <w:rFonts w:cs="Times New Roman"/>
      </w:rPr>
    </w:lvl>
    <w:lvl w:ilvl="5" w:tplc="0426001B" w:tentative="1">
      <w:start w:val="1"/>
      <w:numFmt w:val="lowerRoman"/>
      <w:lvlText w:val="%6."/>
      <w:lvlJc w:val="right"/>
      <w:pPr>
        <w:ind w:left="4500" w:hanging="180"/>
      </w:pPr>
      <w:rPr>
        <w:rFonts w:cs="Times New Roman"/>
      </w:rPr>
    </w:lvl>
    <w:lvl w:ilvl="6" w:tplc="0426000F" w:tentative="1">
      <w:start w:val="1"/>
      <w:numFmt w:val="decimal"/>
      <w:lvlText w:val="%7."/>
      <w:lvlJc w:val="left"/>
      <w:pPr>
        <w:ind w:left="5220" w:hanging="360"/>
      </w:pPr>
      <w:rPr>
        <w:rFonts w:cs="Times New Roman"/>
      </w:rPr>
    </w:lvl>
    <w:lvl w:ilvl="7" w:tplc="04260019" w:tentative="1">
      <w:start w:val="1"/>
      <w:numFmt w:val="lowerLetter"/>
      <w:lvlText w:val="%8."/>
      <w:lvlJc w:val="left"/>
      <w:pPr>
        <w:ind w:left="5940" w:hanging="360"/>
      </w:pPr>
      <w:rPr>
        <w:rFonts w:cs="Times New Roman"/>
      </w:rPr>
    </w:lvl>
    <w:lvl w:ilvl="8" w:tplc="0426001B" w:tentative="1">
      <w:start w:val="1"/>
      <w:numFmt w:val="lowerRoman"/>
      <w:lvlText w:val="%9."/>
      <w:lvlJc w:val="right"/>
      <w:pPr>
        <w:ind w:left="6660" w:hanging="180"/>
      </w:pPr>
      <w:rPr>
        <w:rFonts w:cs="Times New Roman"/>
      </w:rPr>
    </w:lvl>
  </w:abstractNum>
  <w:abstractNum w:abstractNumId="24">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num w:numId="1">
    <w:abstractNumId w:val="11"/>
  </w:num>
  <w:num w:numId="2">
    <w:abstractNumId w:val="0"/>
  </w:num>
  <w:num w:numId="3">
    <w:abstractNumId w:val="1"/>
  </w:num>
  <w:num w:numId="4">
    <w:abstractNumId w:val="12"/>
  </w:num>
  <w:num w:numId="5">
    <w:abstractNumId w:val="16"/>
  </w:num>
  <w:num w:numId="6">
    <w:abstractNumId w:val="5"/>
  </w:num>
  <w:num w:numId="7">
    <w:abstractNumId w:val="6"/>
  </w:num>
  <w:num w:numId="8">
    <w:abstractNumId w:val="4"/>
  </w:num>
  <w:num w:numId="9">
    <w:abstractNumId w:val="19"/>
  </w:num>
  <w:num w:numId="10">
    <w:abstractNumId w:val="7"/>
  </w:num>
  <w:num w:numId="11">
    <w:abstractNumId w:val="22"/>
  </w:num>
  <w:num w:numId="12">
    <w:abstractNumId w:val="3"/>
  </w:num>
  <w:num w:numId="13">
    <w:abstractNumId w:val="8"/>
  </w:num>
  <w:num w:numId="14">
    <w:abstractNumId w:val="18"/>
  </w:num>
  <w:num w:numId="15">
    <w:abstractNumId w:val="21"/>
  </w:num>
  <w:num w:numId="16">
    <w:abstractNumId w:val="10"/>
  </w:num>
  <w:num w:numId="17">
    <w:abstractNumId w:val="2"/>
  </w:num>
  <w:num w:numId="18">
    <w:abstractNumId w:val="17"/>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0"/>
    </w:lvlOverride>
    <w:lvlOverride w:ilvl="1">
      <w:startOverride w:val="1"/>
    </w:lvlOverride>
  </w:num>
  <w:num w:numId="28">
    <w:abstractNumId w:val="20"/>
  </w:num>
  <w:num w:numId="29">
    <w:abstractNumId w:val="24"/>
  </w:num>
  <w:num w:numId="30">
    <w:abstractNumId w:val="14"/>
  </w:num>
  <w:num w:numId="31">
    <w:abstractNumId w:val="1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īna">
    <w15:presenceInfo w15:providerId="None" w15:userId="Elī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CF"/>
    <w:rsid w:val="000003B9"/>
    <w:rsid w:val="00000600"/>
    <w:rsid w:val="00003891"/>
    <w:rsid w:val="00005B0C"/>
    <w:rsid w:val="00005CEC"/>
    <w:rsid w:val="00006C6E"/>
    <w:rsid w:val="000104B0"/>
    <w:rsid w:val="00011C40"/>
    <w:rsid w:val="00011EE9"/>
    <w:rsid w:val="00012287"/>
    <w:rsid w:val="000127AF"/>
    <w:rsid w:val="00012A0A"/>
    <w:rsid w:val="0001567B"/>
    <w:rsid w:val="00015751"/>
    <w:rsid w:val="00015974"/>
    <w:rsid w:val="00015E64"/>
    <w:rsid w:val="00016279"/>
    <w:rsid w:val="000171A8"/>
    <w:rsid w:val="00020567"/>
    <w:rsid w:val="00024CA1"/>
    <w:rsid w:val="00025147"/>
    <w:rsid w:val="0002514F"/>
    <w:rsid w:val="00026BB3"/>
    <w:rsid w:val="00026CB7"/>
    <w:rsid w:val="000270CF"/>
    <w:rsid w:val="00031259"/>
    <w:rsid w:val="000335CF"/>
    <w:rsid w:val="00033D5D"/>
    <w:rsid w:val="000346A0"/>
    <w:rsid w:val="00034FC4"/>
    <w:rsid w:val="00036687"/>
    <w:rsid w:val="00036BF7"/>
    <w:rsid w:val="00037DE1"/>
    <w:rsid w:val="00042AB8"/>
    <w:rsid w:val="000434BC"/>
    <w:rsid w:val="00043D2F"/>
    <w:rsid w:val="00044385"/>
    <w:rsid w:val="00046161"/>
    <w:rsid w:val="00046A46"/>
    <w:rsid w:val="00047432"/>
    <w:rsid w:val="00047810"/>
    <w:rsid w:val="00047B4C"/>
    <w:rsid w:val="000501C3"/>
    <w:rsid w:val="00050AE6"/>
    <w:rsid w:val="000512FE"/>
    <w:rsid w:val="00051E72"/>
    <w:rsid w:val="0005206E"/>
    <w:rsid w:val="00054374"/>
    <w:rsid w:val="00054F4D"/>
    <w:rsid w:val="0006016F"/>
    <w:rsid w:val="00060AAE"/>
    <w:rsid w:val="00060BB6"/>
    <w:rsid w:val="0006166C"/>
    <w:rsid w:val="00062120"/>
    <w:rsid w:val="00063353"/>
    <w:rsid w:val="0006496D"/>
    <w:rsid w:val="0006530E"/>
    <w:rsid w:val="00065644"/>
    <w:rsid w:val="00065ADF"/>
    <w:rsid w:val="0006676C"/>
    <w:rsid w:val="00066BB4"/>
    <w:rsid w:val="00067897"/>
    <w:rsid w:val="0007337D"/>
    <w:rsid w:val="00073871"/>
    <w:rsid w:val="0007423F"/>
    <w:rsid w:val="000768D0"/>
    <w:rsid w:val="000776AC"/>
    <w:rsid w:val="0008076E"/>
    <w:rsid w:val="00081734"/>
    <w:rsid w:val="00081B08"/>
    <w:rsid w:val="0008255D"/>
    <w:rsid w:val="00082CF9"/>
    <w:rsid w:val="00083DB1"/>
    <w:rsid w:val="00085045"/>
    <w:rsid w:val="000862DC"/>
    <w:rsid w:val="00086939"/>
    <w:rsid w:val="0009011D"/>
    <w:rsid w:val="00091414"/>
    <w:rsid w:val="0009212D"/>
    <w:rsid w:val="000966AF"/>
    <w:rsid w:val="00096B16"/>
    <w:rsid w:val="00096F1A"/>
    <w:rsid w:val="00097A34"/>
    <w:rsid w:val="00097E8D"/>
    <w:rsid w:val="000A04F3"/>
    <w:rsid w:val="000A21A2"/>
    <w:rsid w:val="000A25F2"/>
    <w:rsid w:val="000A2D41"/>
    <w:rsid w:val="000A54F8"/>
    <w:rsid w:val="000A5B8E"/>
    <w:rsid w:val="000A614F"/>
    <w:rsid w:val="000A6421"/>
    <w:rsid w:val="000A79E2"/>
    <w:rsid w:val="000B30E5"/>
    <w:rsid w:val="000B3989"/>
    <w:rsid w:val="000B4D28"/>
    <w:rsid w:val="000B646F"/>
    <w:rsid w:val="000B7DA7"/>
    <w:rsid w:val="000C030E"/>
    <w:rsid w:val="000C41FF"/>
    <w:rsid w:val="000C46CF"/>
    <w:rsid w:val="000C5530"/>
    <w:rsid w:val="000C6D5D"/>
    <w:rsid w:val="000C72E0"/>
    <w:rsid w:val="000D14AE"/>
    <w:rsid w:val="000D16C6"/>
    <w:rsid w:val="000D1CDD"/>
    <w:rsid w:val="000D3C67"/>
    <w:rsid w:val="000D4A2F"/>
    <w:rsid w:val="000D6049"/>
    <w:rsid w:val="000E1B43"/>
    <w:rsid w:val="000E3A11"/>
    <w:rsid w:val="000E3EB2"/>
    <w:rsid w:val="000E449A"/>
    <w:rsid w:val="000E69DA"/>
    <w:rsid w:val="000E69DD"/>
    <w:rsid w:val="000E7880"/>
    <w:rsid w:val="000F10C3"/>
    <w:rsid w:val="000F126C"/>
    <w:rsid w:val="000F3C9A"/>
    <w:rsid w:val="000F3DA5"/>
    <w:rsid w:val="000F5A78"/>
    <w:rsid w:val="00100942"/>
    <w:rsid w:val="001015BC"/>
    <w:rsid w:val="001023F1"/>
    <w:rsid w:val="00104B7A"/>
    <w:rsid w:val="00105205"/>
    <w:rsid w:val="00106A12"/>
    <w:rsid w:val="00106F2D"/>
    <w:rsid w:val="00107706"/>
    <w:rsid w:val="001109C9"/>
    <w:rsid w:val="00111E6E"/>
    <w:rsid w:val="00112799"/>
    <w:rsid w:val="00114A9F"/>
    <w:rsid w:val="001152F6"/>
    <w:rsid w:val="00116185"/>
    <w:rsid w:val="00121A1F"/>
    <w:rsid w:val="00121A66"/>
    <w:rsid w:val="00121FAD"/>
    <w:rsid w:val="001220B8"/>
    <w:rsid w:val="00122605"/>
    <w:rsid w:val="0012311E"/>
    <w:rsid w:val="001254B6"/>
    <w:rsid w:val="0012649F"/>
    <w:rsid w:val="00126938"/>
    <w:rsid w:val="001334C7"/>
    <w:rsid w:val="00133D4C"/>
    <w:rsid w:val="00134E36"/>
    <w:rsid w:val="0013550D"/>
    <w:rsid w:val="00135BEE"/>
    <w:rsid w:val="00135DFF"/>
    <w:rsid w:val="00141A33"/>
    <w:rsid w:val="00142EF3"/>
    <w:rsid w:val="00144A14"/>
    <w:rsid w:val="00146C1F"/>
    <w:rsid w:val="0015346E"/>
    <w:rsid w:val="001537FF"/>
    <w:rsid w:val="00153C57"/>
    <w:rsid w:val="00153DA9"/>
    <w:rsid w:val="0015488D"/>
    <w:rsid w:val="00156531"/>
    <w:rsid w:val="00156F6E"/>
    <w:rsid w:val="00157E35"/>
    <w:rsid w:val="00160929"/>
    <w:rsid w:val="00161282"/>
    <w:rsid w:val="00161667"/>
    <w:rsid w:val="00161DE3"/>
    <w:rsid w:val="00162ECE"/>
    <w:rsid w:val="001634F7"/>
    <w:rsid w:val="00163C22"/>
    <w:rsid w:val="00163CCA"/>
    <w:rsid w:val="00164BB1"/>
    <w:rsid w:val="00165C70"/>
    <w:rsid w:val="00167168"/>
    <w:rsid w:val="00167BDC"/>
    <w:rsid w:val="0017171A"/>
    <w:rsid w:val="00171C10"/>
    <w:rsid w:val="001724AC"/>
    <w:rsid w:val="0017274A"/>
    <w:rsid w:val="00175A56"/>
    <w:rsid w:val="001767CB"/>
    <w:rsid w:val="00177D4E"/>
    <w:rsid w:val="001805CD"/>
    <w:rsid w:val="00181C9B"/>
    <w:rsid w:val="00181F74"/>
    <w:rsid w:val="00183126"/>
    <w:rsid w:val="00183F36"/>
    <w:rsid w:val="00185109"/>
    <w:rsid w:val="001855D7"/>
    <w:rsid w:val="00185A1B"/>
    <w:rsid w:val="00186755"/>
    <w:rsid w:val="00187AF4"/>
    <w:rsid w:val="001901D4"/>
    <w:rsid w:val="00190B72"/>
    <w:rsid w:val="00190D27"/>
    <w:rsid w:val="0019107A"/>
    <w:rsid w:val="00191B35"/>
    <w:rsid w:val="00191C28"/>
    <w:rsid w:val="00191F12"/>
    <w:rsid w:val="00195371"/>
    <w:rsid w:val="00195E8C"/>
    <w:rsid w:val="001A02C2"/>
    <w:rsid w:val="001A2710"/>
    <w:rsid w:val="001A3238"/>
    <w:rsid w:val="001A3630"/>
    <w:rsid w:val="001A65D0"/>
    <w:rsid w:val="001A6631"/>
    <w:rsid w:val="001A731A"/>
    <w:rsid w:val="001B233A"/>
    <w:rsid w:val="001B3392"/>
    <w:rsid w:val="001B486A"/>
    <w:rsid w:val="001B7C00"/>
    <w:rsid w:val="001C092F"/>
    <w:rsid w:val="001C1832"/>
    <w:rsid w:val="001C1A14"/>
    <w:rsid w:val="001C1FEE"/>
    <w:rsid w:val="001C40F0"/>
    <w:rsid w:val="001C42D8"/>
    <w:rsid w:val="001D0943"/>
    <w:rsid w:val="001D0DC5"/>
    <w:rsid w:val="001D160F"/>
    <w:rsid w:val="001D18CF"/>
    <w:rsid w:val="001D2FF3"/>
    <w:rsid w:val="001D378D"/>
    <w:rsid w:val="001D4ACE"/>
    <w:rsid w:val="001D5E7F"/>
    <w:rsid w:val="001D611E"/>
    <w:rsid w:val="001D66AB"/>
    <w:rsid w:val="001D67E2"/>
    <w:rsid w:val="001D7448"/>
    <w:rsid w:val="001D7772"/>
    <w:rsid w:val="001E059D"/>
    <w:rsid w:val="001E0873"/>
    <w:rsid w:val="001E154E"/>
    <w:rsid w:val="001E272F"/>
    <w:rsid w:val="001E2921"/>
    <w:rsid w:val="001E30B6"/>
    <w:rsid w:val="001E3C25"/>
    <w:rsid w:val="001E4205"/>
    <w:rsid w:val="001E467D"/>
    <w:rsid w:val="001E5C84"/>
    <w:rsid w:val="001E7440"/>
    <w:rsid w:val="001E7A9D"/>
    <w:rsid w:val="001E7AAA"/>
    <w:rsid w:val="001F0340"/>
    <w:rsid w:val="001F148D"/>
    <w:rsid w:val="001F1755"/>
    <w:rsid w:val="001F246E"/>
    <w:rsid w:val="001F3666"/>
    <w:rsid w:val="001F419C"/>
    <w:rsid w:val="001F49F8"/>
    <w:rsid w:val="001F5317"/>
    <w:rsid w:val="001F796B"/>
    <w:rsid w:val="00201A18"/>
    <w:rsid w:val="00201DD1"/>
    <w:rsid w:val="00203205"/>
    <w:rsid w:val="00203406"/>
    <w:rsid w:val="00203F9B"/>
    <w:rsid w:val="00204E97"/>
    <w:rsid w:val="00205C36"/>
    <w:rsid w:val="0021021E"/>
    <w:rsid w:val="002150C5"/>
    <w:rsid w:val="0021550D"/>
    <w:rsid w:val="002218C8"/>
    <w:rsid w:val="002218E5"/>
    <w:rsid w:val="00223279"/>
    <w:rsid w:val="002239C2"/>
    <w:rsid w:val="00223F71"/>
    <w:rsid w:val="00224C3D"/>
    <w:rsid w:val="00226BFE"/>
    <w:rsid w:val="00227308"/>
    <w:rsid w:val="002303D3"/>
    <w:rsid w:val="0023146D"/>
    <w:rsid w:val="002320F1"/>
    <w:rsid w:val="0023644D"/>
    <w:rsid w:val="0023741C"/>
    <w:rsid w:val="0023793D"/>
    <w:rsid w:val="002401EB"/>
    <w:rsid w:val="002404D3"/>
    <w:rsid w:val="002415F3"/>
    <w:rsid w:val="002428EF"/>
    <w:rsid w:val="00243035"/>
    <w:rsid w:val="002434C6"/>
    <w:rsid w:val="0024395C"/>
    <w:rsid w:val="0024449B"/>
    <w:rsid w:val="00244593"/>
    <w:rsid w:val="0024497B"/>
    <w:rsid w:val="00244F48"/>
    <w:rsid w:val="0024543C"/>
    <w:rsid w:val="00246690"/>
    <w:rsid w:val="00246CD6"/>
    <w:rsid w:val="00246E2F"/>
    <w:rsid w:val="002506BA"/>
    <w:rsid w:val="00251CF7"/>
    <w:rsid w:val="00252780"/>
    <w:rsid w:val="00253B5E"/>
    <w:rsid w:val="00253C4D"/>
    <w:rsid w:val="0025617E"/>
    <w:rsid w:val="0025672C"/>
    <w:rsid w:val="002578BC"/>
    <w:rsid w:val="0026103B"/>
    <w:rsid w:val="00262A88"/>
    <w:rsid w:val="00264870"/>
    <w:rsid w:val="00264FDE"/>
    <w:rsid w:val="00265DA1"/>
    <w:rsid w:val="00266C8D"/>
    <w:rsid w:val="00266E53"/>
    <w:rsid w:val="00266ED4"/>
    <w:rsid w:val="00267409"/>
    <w:rsid w:val="00267774"/>
    <w:rsid w:val="002706DC"/>
    <w:rsid w:val="00270D1F"/>
    <w:rsid w:val="00270F1A"/>
    <w:rsid w:val="002716F6"/>
    <w:rsid w:val="00271EA5"/>
    <w:rsid w:val="00271EF4"/>
    <w:rsid w:val="00271F5A"/>
    <w:rsid w:val="00272731"/>
    <w:rsid w:val="00272DCD"/>
    <w:rsid w:val="00272F75"/>
    <w:rsid w:val="002736B9"/>
    <w:rsid w:val="002746E2"/>
    <w:rsid w:val="00275B82"/>
    <w:rsid w:val="00275CCD"/>
    <w:rsid w:val="00275F8C"/>
    <w:rsid w:val="0027702B"/>
    <w:rsid w:val="00281C10"/>
    <w:rsid w:val="00281F20"/>
    <w:rsid w:val="00283388"/>
    <w:rsid w:val="00285B98"/>
    <w:rsid w:val="00286923"/>
    <w:rsid w:val="00287334"/>
    <w:rsid w:val="0028790B"/>
    <w:rsid w:val="0029053E"/>
    <w:rsid w:val="00291BD3"/>
    <w:rsid w:val="00293D34"/>
    <w:rsid w:val="0029403A"/>
    <w:rsid w:val="002941C5"/>
    <w:rsid w:val="0029546C"/>
    <w:rsid w:val="00295546"/>
    <w:rsid w:val="00295D7E"/>
    <w:rsid w:val="002974BE"/>
    <w:rsid w:val="00297B1D"/>
    <w:rsid w:val="002A01CB"/>
    <w:rsid w:val="002A0445"/>
    <w:rsid w:val="002A1DA7"/>
    <w:rsid w:val="002A512D"/>
    <w:rsid w:val="002A7D56"/>
    <w:rsid w:val="002A7F17"/>
    <w:rsid w:val="002B06B4"/>
    <w:rsid w:val="002B1307"/>
    <w:rsid w:val="002B1E92"/>
    <w:rsid w:val="002B559D"/>
    <w:rsid w:val="002C0F23"/>
    <w:rsid w:val="002C5D48"/>
    <w:rsid w:val="002C6567"/>
    <w:rsid w:val="002C66E1"/>
    <w:rsid w:val="002C7E1A"/>
    <w:rsid w:val="002C7E72"/>
    <w:rsid w:val="002C7EA8"/>
    <w:rsid w:val="002D3ADE"/>
    <w:rsid w:val="002D4ED8"/>
    <w:rsid w:val="002D6A3B"/>
    <w:rsid w:val="002D7467"/>
    <w:rsid w:val="002E13E0"/>
    <w:rsid w:val="002E3217"/>
    <w:rsid w:val="002E5A0F"/>
    <w:rsid w:val="002E5A76"/>
    <w:rsid w:val="002E67C2"/>
    <w:rsid w:val="002E6FE1"/>
    <w:rsid w:val="002E739C"/>
    <w:rsid w:val="002E77CC"/>
    <w:rsid w:val="002F1F4D"/>
    <w:rsid w:val="002F24A4"/>
    <w:rsid w:val="002F2BA5"/>
    <w:rsid w:val="002F2E78"/>
    <w:rsid w:val="002F35A7"/>
    <w:rsid w:val="002F35BF"/>
    <w:rsid w:val="002F548B"/>
    <w:rsid w:val="002F702D"/>
    <w:rsid w:val="002F72FD"/>
    <w:rsid w:val="002F73A1"/>
    <w:rsid w:val="0030064B"/>
    <w:rsid w:val="0030315A"/>
    <w:rsid w:val="0030379B"/>
    <w:rsid w:val="00303D8A"/>
    <w:rsid w:val="00303FBB"/>
    <w:rsid w:val="00304DEE"/>
    <w:rsid w:val="00305049"/>
    <w:rsid w:val="00306E69"/>
    <w:rsid w:val="0030720F"/>
    <w:rsid w:val="00307E65"/>
    <w:rsid w:val="00307F7F"/>
    <w:rsid w:val="003103DB"/>
    <w:rsid w:val="00310917"/>
    <w:rsid w:val="003113E3"/>
    <w:rsid w:val="00313B02"/>
    <w:rsid w:val="00314E50"/>
    <w:rsid w:val="00315DEA"/>
    <w:rsid w:val="00315FBB"/>
    <w:rsid w:val="00320BB9"/>
    <w:rsid w:val="00321200"/>
    <w:rsid w:val="003230D2"/>
    <w:rsid w:val="003234E8"/>
    <w:rsid w:val="003235B3"/>
    <w:rsid w:val="00324312"/>
    <w:rsid w:val="0032531C"/>
    <w:rsid w:val="0032571E"/>
    <w:rsid w:val="00327C7D"/>
    <w:rsid w:val="0033004B"/>
    <w:rsid w:val="0033094E"/>
    <w:rsid w:val="00331756"/>
    <w:rsid w:val="003328C4"/>
    <w:rsid w:val="00332CDC"/>
    <w:rsid w:val="0033481F"/>
    <w:rsid w:val="00334BF6"/>
    <w:rsid w:val="00334E78"/>
    <w:rsid w:val="00336340"/>
    <w:rsid w:val="003411CF"/>
    <w:rsid w:val="00341610"/>
    <w:rsid w:val="003442B2"/>
    <w:rsid w:val="003462A0"/>
    <w:rsid w:val="00346F79"/>
    <w:rsid w:val="003474E6"/>
    <w:rsid w:val="0034782C"/>
    <w:rsid w:val="00347BF0"/>
    <w:rsid w:val="00347F48"/>
    <w:rsid w:val="00353613"/>
    <w:rsid w:val="00353FED"/>
    <w:rsid w:val="00354925"/>
    <w:rsid w:val="00355CEA"/>
    <w:rsid w:val="00357DB6"/>
    <w:rsid w:val="003614CB"/>
    <w:rsid w:val="003620A8"/>
    <w:rsid w:val="00362A90"/>
    <w:rsid w:val="003630CA"/>
    <w:rsid w:val="00363F23"/>
    <w:rsid w:val="00366EC3"/>
    <w:rsid w:val="00366F5C"/>
    <w:rsid w:val="0036729C"/>
    <w:rsid w:val="00367BC1"/>
    <w:rsid w:val="00370217"/>
    <w:rsid w:val="00370544"/>
    <w:rsid w:val="003716A1"/>
    <w:rsid w:val="003726D8"/>
    <w:rsid w:val="003729DC"/>
    <w:rsid w:val="00373B10"/>
    <w:rsid w:val="00374531"/>
    <w:rsid w:val="003751EF"/>
    <w:rsid w:val="00377CE0"/>
    <w:rsid w:val="00381924"/>
    <w:rsid w:val="0038292E"/>
    <w:rsid w:val="003829CD"/>
    <w:rsid w:val="00383454"/>
    <w:rsid w:val="00383E68"/>
    <w:rsid w:val="0038563C"/>
    <w:rsid w:val="00385939"/>
    <w:rsid w:val="0038664D"/>
    <w:rsid w:val="00386D31"/>
    <w:rsid w:val="00386F3D"/>
    <w:rsid w:val="00390A1C"/>
    <w:rsid w:val="00392030"/>
    <w:rsid w:val="003923CE"/>
    <w:rsid w:val="003924D7"/>
    <w:rsid w:val="0039275A"/>
    <w:rsid w:val="00393013"/>
    <w:rsid w:val="00393D7C"/>
    <w:rsid w:val="00394E45"/>
    <w:rsid w:val="00396595"/>
    <w:rsid w:val="003A00C1"/>
    <w:rsid w:val="003A0CDF"/>
    <w:rsid w:val="003A232D"/>
    <w:rsid w:val="003B0DBF"/>
    <w:rsid w:val="003B131A"/>
    <w:rsid w:val="003B2889"/>
    <w:rsid w:val="003B383B"/>
    <w:rsid w:val="003B676F"/>
    <w:rsid w:val="003B6E03"/>
    <w:rsid w:val="003C2838"/>
    <w:rsid w:val="003C2C61"/>
    <w:rsid w:val="003C52F0"/>
    <w:rsid w:val="003C5D7C"/>
    <w:rsid w:val="003C7B10"/>
    <w:rsid w:val="003D10A7"/>
    <w:rsid w:val="003D11D4"/>
    <w:rsid w:val="003D1744"/>
    <w:rsid w:val="003D1CB7"/>
    <w:rsid w:val="003D2FE9"/>
    <w:rsid w:val="003D46FA"/>
    <w:rsid w:val="003D471B"/>
    <w:rsid w:val="003D5103"/>
    <w:rsid w:val="003D60DF"/>
    <w:rsid w:val="003D69B0"/>
    <w:rsid w:val="003D7750"/>
    <w:rsid w:val="003D78FC"/>
    <w:rsid w:val="003E0CD5"/>
    <w:rsid w:val="003E253A"/>
    <w:rsid w:val="003E30EB"/>
    <w:rsid w:val="003E3BB2"/>
    <w:rsid w:val="003E3CA0"/>
    <w:rsid w:val="003E64AB"/>
    <w:rsid w:val="003E75E5"/>
    <w:rsid w:val="003E792D"/>
    <w:rsid w:val="003F131D"/>
    <w:rsid w:val="003F66CC"/>
    <w:rsid w:val="00401405"/>
    <w:rsid w:val="00401703"/>
    <w:rsid w:val="004017C2"/>
    <w:rsid w:val="00401E9E"/>
    <w:rsid w:val="00402AFF"/>
    <w:rsid w:val="00402E7D"/>
    <w:rsid w:val="00403D08"/>
    <w:rsid w:val="00404211"/>
    <w:rsid w:val="004066EC"/>
    <w:rsid w:val="00407BDB"/>
    <w:rsid w:val="00411D8B"/>
    <w:rsid w:val="00413CBA"/>
    <w:rsid w:val="00414575"/>
    <w:rsid w:val="0041503D"/>
    <w:rsid w:val="0041533E"/>
    <w:rsid w:val="00417384"/>
    <w:rsid w:val="0041768D"/>
    <w:rsid w:val="00417AA6"/>
    <w:rsid w:val="00417B74"/>
    <w:rsid w:val="00420715"/>
    <w:rsid w:val="00420D85"/>
    <w:rsid w:val="0042237E"/>
    <w:rsid w:val="0042248F"/>
    <w:rsid w:val="00424046"/>
    <w:rsid w:val="00426C36"/>
    <w:rsid w:val="00426DFF"/>
    <w:rsid w:val="00426ECB"/>
    <w:rsid w:val="00427249"/>
    <w:rsid w:val="00430F8F"/>
    <w:rsid w:val="004319EA"/>
    <w:rsid w:val="00431CD9"/>
    <w:rsid w:val="00434573"/>
    <w:rsid w:val="0043737B"/>
    <w:rsid w:val="004379E1"/>
    <w:rsid w:val="004401EE"/>
    <w:rsid w:val="004429A5"/>
    <w:rsid w:val="00442AD5"/>
    <w:rsid w:val="004434EE"/>
    <w:rsid w:val="004435BC"/>
    <w:rsid w:val="004438FF"/>
    <w:rsid w:val="00443B90"/>
    <w:rsid w:val="00443E97"/>
    <w:rsid w:val="0044519A"/>
    <w:rsid w:val="00445C91"/>
    <w:rsid w:val="004463A9"/>
    <w:rsid w:val="0045057A"/>
    <w:rsid w:val="00450710"/>
    <w:rsid w:val="00451F71"/>
    <w:rsid w:val="00452571"/>
    <w:rsid w:val="00452583"/>
    <w:rsid w:val="004575F6"/>
    <w:rsid w:val="00460E25"/>
    <w:rsid w:val="00464EFF"/>
    <w:rsid w:val="00466CB7"/>
    <w:rsid w:val="00466EBF"/>
    <w:rsid w:val="004672AC"/>
    <w:rsid w:val="00470E94"/>
    <w:rsid w:val="00471581"/>
    <w:rsid w:val="004730E2"/>
    <w:rsid w:val="004734E0"/>
    <w:rsid w:val="004738DD"/>
    <w:rsid w:val="00474E13"/>
    <w:rsid w:val="004752B6"/>
    <w:rsid w:val="004763BF"/>
    <w:rsid w:val="00480B09"/>
    <w:rsid w:val="00480DD5"/>
    <w:rsid w:val="00481645"/>
    <w:rsid w:val="00482009"/>
    <w:rsid w:val="00482964"/>
    <w:rsid w:val="00482F9B"/>
    <w:rsid w:val="00483246"/>
    <w:rsid w:val="00483886"/>
    <w:rsid w:val="00484396"/>
    <w:rsid w:val="00484A61"/>
    <w:rsid w:val="00486185"/>
    <w:rsid w:val="00486679"/>
    <w:rsid w:val="00487F9C"/>
    <w:rsid w:val="00490EC0"/>
    <w:rsid w:val="004912DD"/>
    <w:rsid w:val="0049242F"/>
    <w:rsid w:val="00492A57"/>
    <w:rsid w:val="00492BC5"/>
    <w:rsid w:val="00493522"/>
    <w:rsid w:val="00493F76"/>
    <w:rsid w:val="00494209"/>
    <w:rsid w:val="00496C66"/>
    <w:rsid w:val="00497B14"/>
    <w:rsid w:val="004A0C21"/>
    <w:rsid w:val="004A0FAB"/>
    <w:rsid w:val="004A2793"/>
    <w:rsid w:val="004A296A"/>
    <w:rsid w:val="004A3FAF"/>
    <w:rsid w:val="004A6245"/>
    <w:rsid w:val="004A796D"/>
    <w:rsid w:val="004B0799"/>
    <w:rsid w:val="004B389A"/>
    <w:rsid w:val="004B5D28"/>
    <w:rsid w:val="004B5F00"/>
    <w:rsid w:val="004B6A80"/>
    <w:rsid w:val="004C0227"/>
    <w:rsid w:val="004C0B27"/>
    <w:rsid w:val="004C1435"/>
    <w:rsid w:val="004C222B"/>
    <w:rsid w:val="004C269E"/>
    <w:rsid w:val="004C2790"/>
    <w:rsid w:val="004C2A6A"/>
    <w:rsid w:val="004C3ADC"/>
    <w:rsid w:val="004C476E"/>
    <w:rsid w:val="004C5189"/>
    <w:rsid w:val="004D01DC"/>
    <w:rsid w:val="004D12B3"/>
    <w:rsid w:val="004D25B3"/>
    <w:rsid w:val="004D2DB0"/>
    <w:rsid w:val="004D3B0A"/>
    <w:rsid w:val="004D4836"/>
    <w:rsid w:val="004D5023"/>
    <w:rsid w:val="004D5112"/>
    <w:rsid w:val="004D5498"/>
    <w:rsid w:val="004D57E7"/>
    <w:rsid w:val="004D6988"/>
    <w:rsid w:val="004E006B"/>
    <w:rsid w:val="004E0308"/>
    <w:rsid w:val="004E082E"/>
    <w:rsid w:val="004E1211"/>
    <w:rsid w:val="004E1425"/>
    <w:rsid w:val="004E14A8"/>
    <w:rsid w:val="004E29A5"/>
    <w:rsid w:val="004E34FC"/>
    <w:rsid w:val="004E5C3A"/>
    <w:rsid w:val="004E616D"/>
    <w:rsid w:val="004E7A92"/>
    <w:rsid w:val="004F0404"/>
    <w:rsid w:val="004F289E"/>
    <w:rsid w:val="004F4334"/>
    <w:rsid w:val="004F47C3"/>
    <w:rsid w:val="004F53E8"/>
    <w:rsid w:val="004F6303"/>
    <w:rsid w:val="004F66AB"/>
    <w:rsid w:val="004F67D2"/>
    <w:rsid w:val="004F6B9E"/>
    <w:rsid w:val="004F7655"/>
    <w:rsid w:val="004F76A5"/>
    <w:rsid w:val="00500197"/>
    <w:rsid w:val="00503621"/>
    <w:rsid w:val="00503673"/>
    <w:rsid w:val="0050419D"/>
    <w:rsid w:val="00504B33"/>
    <w:rsid w:val="0050575B"/>
    <w:rsid w:val="005059B9"/>
    <w:rsid w:val="00505E71"/>
    <w:rsid w:val="0051074E"/>
    <w:rsid w:val="0051322A"/>
    <w:rsid w:val="005134BA"/>
    <w:rsid w:val="005148D0"/>
    <w:rsid w:val="00515BDA"/>
    <w:rsid w:val="00516773"/>
    <w:rsid w:val="005169CD"/>
    <w:rsid w:val="00517500"/>
    <w:rsid w:val="00517A0B"/>
    <w:rsid w:val="005208D2"/>
    <w:rsid w:val="00521672"/>
    <w:rsid w:val="00522FAC"/>
    <w:rsid w:val="0052359D"/>
    <w:rsid w:val="00523B6A"/>
    <w:rsid w:val="00524831"/>
    <w:rsid w:val="005248ED"/>
    <w:rsid w:val="00525648"/>
    <w:rsid w:val="00525964"/>
    <w:rsid w:val="00525EB1"/>
    <w:rsid w:val="00526772"/>
    <w:rsid w:val="00527354"/>
    <w:rsid w:val="00527E16"/>
    <w:rsid w:val="005302F1"/>
    <w:rsid w:val="00531920"/>
    <w:rsid w:val="00533746"/>
    <w:rsid w:val="00534A0F"/>
    <w:rsid w:val="005352B9"/>
    <w:rsid w:val="005375CC"/>
    <w:rsid w:val="005379C4"/>
    <w:rsid w:val="00537D8A"/>
    <w:rsid w:val="00543497"/>
    <w:rsid w:val="00543688"/>
    <w:rsid w:val="0054378D"/>
    <w:rsid w:val="00545AEA"/>
    <w:rsid w:val="0054604B"/>
    <w:rsid w:val="00546C8D"/>
    <w:rsid w:val="00546E71"/>
    <w:rsid w:val="0054740C"/>
    <w:rsid w:val="0055078E"/>
    <w:rsid w:val="00550CE3"/>
    <w:rsid w:val="0055243C"/>
    <w:rsid w:val="00553487"/>
    <w:rsid w:val="0055559D"/>
    <w:rsid w:val="00555604"/>
    <w:rsid w:val="00555C06"/>
    <w:rsid w:val="00556870"/>
    <w:rsid w:val="005600C5"/>
    <w:rsid w:val="00560450"/>
    <w:rsid w:val="00560B54"/>
    <w:rsid w:val="00562256"/>
    <w:rsid w:val="005638E8"/>
    <w:rsid w:val="00564A47"/>
    <w:rsid w:val="00564EBB"/>
    <w:rsid w:val="00565910"/>
    <w:rsid w:val="00565F39"/>
    <w:rsid w:val="005676E3"/>
    <w:rsid w:val="00570516"/>
    <w:rsid w:val="00570FD9"/>
    <w:rsid w:val="00571297"/>
    <w:rsid w:val="00572113"/>
    <w:rsid w:val="00572347"/>
    <w:rsid w:val="00572B9B"/>
    <w:rsid w:val="005739CA"/>
    <w:rsid w:val="00573B1F"/>
    <w:rsid w:val="00574450"/>
    <w:rsid w:val="0057696B"/>
    <w:rsid w:val="00580D75"/>
    <w:rsid w:val="0058288C"/>
    <w:rsid w:val="00583F2F"/>
    <w:rsid w:val="0058414B"/>
    <w:rsid w:val="00584E5C"/>
    <w:rsid w:val="00585AED"/>
    <w:rsid w:val="0058628B"/>
    <w:rsid w:val="005866EF"/>
    <w:rsid w:val="005878A7"/>
    <w:rsid w:val="005902DF"/>
    <w:rsid w:val="00590FBA"/>
    <w:rsid w:val="00592245"/>
    <w:rsid w:val="00592F4D"/>
    <w:rsid w:val="00592F64"/>
    <w:rsid w:val="0059360F"/>
    <w:rsid w:val="00594236"/>
    <w:rsid w:val="00595C49"/>
    <w:rsid w:val="00596566"/>
    <w:rsid w:val="00596977"/>
    <w:rsid w:val="005971BE"/>
    <w:rsid w:val="00597E65"/>
    <w:rsid w:val="005A066F"/>
    <w:rsid w:val="005A091F"/>
    <w:rsid w:val="005A0A04"/>
    <w:rsid w:val="005A10D3"/>
    <w:rsid w:val="005A137F"/>
    <w:rsid w:val="005A1B8C"/>
    <w:rsid w:val="005A2510"/>
    <w:rsid w:val="005A2B80"/>
    <w:rsid w:val="005A32AD"/>
    <w:rsid w:val="005A383F"/>
    <w:rsid w:val="005A6DD9"/>
    <w:rsid w:val="005B1435"/>
    <w:rsid w:val="005B185F"/>
    <w:rsid w:val="005B2BDE"/>
    <w:rsid w:val="005B4C44"/>
    <w:rsid w:val="005B4DE9"/>
    <w:rsid w:val="005B5139"/>
    <w:rsid w:val="005B6996"/>
    <w:rsid w:val="005B7D8A"/>
    <w:rsid w:val="005B7DCD"/>
    <w:rsid w:val="005C1EF8"/>
    <w:rsid w:val="005C28BF"/>
    <w:rsid w:val="005C326C"/>
    <w:rsid w:val="005C3C63"/>
    <w:rsid w:val="005C4075"/>
    <w:rsid w:val="005C43C9"/>
    <w:rsid w:val="005C44C2"/>
    <w:rsid w:val="005C47BC"/>
    <w:rsid w:val="005C5448"/>
    <w:rsid w:val="005C5C8C"/>
    <w:rsid w:val="005C67B9"/>
    <w:rsid w:val="005C6B38"/>
    <w:rsid w:val="005C7E84"/>
    <w:rsid w:val="005D00F6"/>
    <w:rsid w:val="005D0275"/>
    <w:rsid w:val="005D080B"/>
    <w:rsid w:val="005D1B88"/>
    <w:rsid w:val="005D49DB"/>
    <w:rsid w:val="005D4B24"/>
    <w:rsid w:val="005D4F54"/>
    <w:rsid w:val="005D564E"/>
    <w:rsid w:val="005D61D7"/>
    <w:rsid w:val="005D6A51"/>
    <w:rsid w:val="005D7362"/>
    <w:rsid w:val="005D7CAC"/>
    <w:rsid w:val="005D7D12"/>
    <w:rsid w:val="005E10F5"/>
    <w:rsid w:val="005E34B7"/>
    <w:rsid w:val="005E4007"/>
    <w:rsid w:val="005E41B6"/>
    <w:rsid w:val="005E5F55"/>
    <w:rsid w:val="005E60F4"/>
    <w:rsid w:val="005F280E"/>
    <w:rsid w:val="005F2C97"/>
    <w:rsid w:val="005F319F"/>
    <w:rsid w:val="005F31BC"/>
    <w:rsid w:val="005F3CD9"/>
    <w:rsid w:val="005F3FAE"/>
    <w:rsid w:val="005F43EC"/>
    <w:rsid w:val="005F4B0C"/>
    <w:rsid w:val="005F5170"/>
    <w:rsid w:val="005F5DB4"/>
    <w:rsid w:val="005F6E6F"/>
    <w:rsid w:val="005F7068"/>
    <w:rsid w:val="005F7662"/>
    <w:rsid w:val="00600BDD"/>
    <w:rsid w:val="00601D77"/>
    <w:rsid w:val="00602D8B"/>
    <w:rsid w:val="00603F30"/>
    <w:rsid w:val="00604935"/>
    <w:rsid w:val="0060496F"/>
    <w:rsid w:val="00604F09"/>
    <w:rsid w:val="00607A1B"/>
    <w:rsid w:val="00611508"/>
    <w:rsid w:val="00611BBD"/>
    <w:rsid w:val="00611E5C"/>
    <w:rsid w:val="00611FB6"/>
    <w:rsid w:val="00614B8E"/>
    <w:rsid w:val="006151B2"/>
    <w:rsid w:val="0061585F"/>
    <w:rsid w:val="006203CD"/>
    <w:rsid w:val="00621282"/>
    <w:rsid w:val="006226B7"/>
    <w:rsid w:val="006238DC"/>
    <w:rsid w:val="00623C1D"/>
    <w:rsid w:val="006249B7"/>
    <w:rsid w:val="00625BD6"/>
    <w:rsid w:val="00625DFD"/>
    <w:rsid w:val="00626D22"/>
    <w:rsid w:val="00626E2B"/>
    <w:rsid w:val="0062730E"/>
    <w:rsid w:val="00627766"/>
    <w:rsid w:val="0063113D"/>
    <w:rsid w:val="00631443"/>
    <w:rsid w:val="00631E9C"/>
    <w:rsid w:val="006332EF"/>
    <w:rsid w:val="00633DDD"/>
    <w:rsid w:val="0063445A"/>
    <w:rsid w:val="00634786"/>
    <w:rsid w:val="0063631D"/>
    <w:rsid w:val="0063652A"/>
    <w:rsid w:val="00636B38"/>
    <w:rsid w:val="00636DEC"/>
    <w:rsid w:val="006410D4"/>
    <w:rsid w:val="00643C5B"/>
    <w:rsid w:val="006443D0"/>
    <w:rsid w:val="00644555"/>
    <w:rsid w:val="0064509D"/>
    <w:rsid w:val="00650BE5"/>
    <w:rsid w:val="00650E22"/>
    <w:rsid w:val="0065316C"/>
    <w:rsid w:val="00653A08"/>
    <w:rsid w:val="006555B4"/>
    <w:rsid w:val="00656C88"/>
    <w:rsid w:val="00656F1A"/>
    <w:rsid w:val="00657015"/>
    <w:rsid w:val="0065716B"/>
    <w:rsid w:val="006571EC"/>
    <w:rsid w:val="0065761C"/>
    <w:rsid w:val="00657EFE"/>
    <w:rsid w:val="0066017D"/>
    <w:rsid w:val="006608A1"/>
    <w:rsid w:val="00660CE3"/>
    <w:rsid w:val="006610A6"/>
    <w:rsid w:val="0066318B"/>
    <w:rsid w:val="006644D1"/>
    <w:rsid w:val="00664A79"/>
    <w:rsid w:val="0066751C"/>
    <w:rsid w:val="00670EE5"/>
    <w:rsid w:val="00671B85"/>
    <w:rsid w:val="00671F18"/>
    <w:rsid w:val="00672ADA"/>
    <w:rsid w:val="00673255"/>
    <w:rsid w:val="0067357C"/>
    <w:rsid w:val="00673DF4"/>
    <w:rsid w:val="0067403A"/>
    <w:rsid w:val="0067484B"/>
    <w:rsid w:val="00675199"/>
    <w:rsid w:val="00675823"/>
    <w:rsid w:val="00675B91"/>
    <w:rsid w:val="006765AF"/>
    <w:rsid w:val="00677736"/>
    <w:rsid w:val="00680E0F"/>
    <w:rsid w:val="00682981"/>
    <w:rsid w:val="00684194"/>
    <w:rsid w:val="00690B51"/>
    <w:rsid w:val="00690C93"/>
    <w:rsid w:val="00693292"/>
    <w:rsid w:val="00693606"/>
    <w:rsid w:val="00694157"/>
    <w:rsid w:val="00694FFF"/>
    <w:rsid w:val="00695F14"/>
    <w:rsid w:val="00696B84"/>
    <w:rsid w:val="006A0D13"/>
    <w:rsid w:val="006A3DA6"/>
    <w:rsid w:val="006A48CC"/>
    <w:rsid w:val="006A57C7"/>
    <w:rsid w:val="006A5959"/>
    <w:rsid w:val="006A5ED2"/>
    <w:rsid w:val="006A775F"/>
    <w:rsid w:val="006A7E7C"/>
    <w:rsid w:val="006B022A"/>
    <w:rsid w:val="006B1393"/>
    <w:rsid w:val="006B1813"/>
    <w:rsid w:val="006B1EB8"/>
    <w:rsid w:val="006B1FD2"/>
    <w:rsid w:val="006B2483"/>
    <w:rsid w:val="006B331C"/>
    <w:rsid w:val="006B36B0"/>
    <w:rsid w:val="006B3B52"/>
    <w:rsid w:val="006B40E5"/>
    <w:rsid w:val="006B41B0"/>
    <w:rsid w:val="006B454B"/>
    <w:rsid w:val="006B61D7"/>
    <w:rsid w:val="006B65B7"/>
    <w:rsid w:val="006B6B82"/>
    <w:rsid w:val="006B7DF9"/>
    <w:rsid w:val="006C103E"/>
    <w:rsid w:val="006C15AA"/>
    <w:rsid w:val="006C19A2"/>
    <w:rsid w:val="006C1D09"/>
    <w:rsid w:val="006C2D21"/>
    <w:rsid w:val="006C3520"/>
    <w:rsid w:val="006C46A8"/>
    <w:rsid w:val="006C4784"/>
    <w:rsid w:val="006C489F"/>
    <w:rsid w:val="006C5B55"/>
    <w:rsid w:val="006C6369"/>
    <w:rsid w:val="006C6376"/>
    <w:rsid w:val="006C7F24"/>
    <w:rsid w:val="006D4571"/>
    <w:rsid w:val="006D510D"/>
    <w:rsid w:val="006D624D"/>
    <w:rsid w:val="006D6E38"/>
    <w:rsid w:val="006E0091"/>
    <w:rsid w:val="006E1873"/>
    <w:rsid w:val="006E30C0"/>
    <w:rsid w:val="006E3465"/>
    <w:rsid w:val="006E3943"/>
    <w:rsid w:val="006E4579"/>
    <w:rsid w:val="006E545F"/>
    <w:rsid w:val="006E700F"/>
    <w:rsid w:val="006E7F0C"/>
    <w:rsid w:val="006F0151"/>
    <w:rsid w:val="006F0306"/>
    <w:rsid w:val="006F06E6"/>
    <w:rsid w:val="006F0E16"/>
    <w:rsid w:val="006F2989"/>
    <w:rsid w:val="006F44C4"/>
    <w:rsid w:val="006F479F"/>
    <w:rsid w:val="006F4970"/>
    <w:rsid w:val="006F5197"/>
    <w:rsid w:val="006F5662"/>
    <w:rsid w:val="006F5742"/>
    <w:rsid w:val="006F61D0"/>
    <w:rsid w:val="006F7A03"/>
    <w:rsid w:val="006F7FBC"/>
    <w:rsid w:val="00700E9C"/>
    <w:rsid w:val="0070165B"/>
    <w:rsid w:val="00701BA6"/>
    <w:rsid w:val="007032BB"/>
    <w:rsid w:val="00703D4C"/>
    <w:rsid w:val="00705C26"/>
    <w:rsid w:val="007068C0"/>
    <w:rsid w:val="0070722A"/>
    <w:rsid w:val="007107A8"/>
    <w:rsid w:val="00711718"/>
    <w:rsid w:val="00711A37"/>
    <w:rsid w:val="00712DE7"/>
    <w:rsid w:val="00713A32"/>
    <w:rsid w:val="00715631"/>
    <w:rsid w:val="00715DF9"/>
    <w:rsid w:val="00717548"/>
    <w:rsid w:val="007213C5"/>
    <w:rsid w:val="00721580"/>
    <w:rsid w:val="007221AC"/>
    <w:rsid w:val="007228E0"/>
    <w:rsid w:val="007233F5"/>
    <w:rsid w:val="0072464A"/>
    <w:rsid w:val="007246BE"/>
    <w:rsid w:val="00725C80"/>
    <w:rsid w:val="00725F61"/>
    <w:rsid w:val="00726340"/>
    <w:rsid w:val="00726D19"/>
    <w:rsid w:val="007314C1"/>
    <w:rsid w:val="007328A2"/>
    <w:rsid w:val="007339B2"/>
    <w:rsid w:val="00736A11"/>
    <w:rsid w:val="00736C1A"/>
    <w:rsid w:val="007375A7"/>
    <w:rsid w:val="00740839"/>
    <w:rsid w:val="007414B6"/>
    <w:rsid w:val="00742199"/>
    <w:rsid w:val="00742D91"/>
    <w:rsid w:val="00742FEB"/>
    <w:rsid w:val="0074407A"/>
    <w:rsid w:val="0074431D"/>
    <w:rsid w:val="007445B1"/>
    <w:rsid w:val="00744AB3"/>
    <w:rsid w:val="007457EE"/>
    <w:rsid w:val="0074583F"/>
    <w:rsid w:val="00745ED5"/>
    <w:rsid w:val="00745FC3"/>
    <w:rsid w:val="00746008"/>
    <w:rsid w:val="0074617B"/>
    <w:rsid w:val="00746A74"/>
    <w:rsid w:val="007500BA"/>
    <w:rsid w:val="007503F8"/>
    <w:rsid w:val="007515B3"/>
    <w:rsid w:val="007529E3"/>
    <w:rsid w:val="00754321"/>
    <w:rsid w:val="007543F4"/>
    <w:rsid w:val="00754A57"/>
    <w:rsid w:val="00755267"/>
    <w:rsid w:val="007557E2"/>
    <w:rsid w:val="00755E6E"/>
    <w:rsid w:val="00755EFA"/>
    <w:rsid w:val="00755F33"/>
    <w:rsid w:val="00756362"/>
    <w:rsid w:val="007572B2"/>
    <w:rsid w:val="007573E7"/>
    <w:rsid w:val="00757C76"/>
    <w:rsid w:val="007602E3"/>
    <w:rsid w:val="0076048D"/>
    <w:rsid w:val="007608AA"/>
    <w:rsid w:val="00760D80"/>
    <w:rsid w:val="007623A1"/>
    <w:rsid w:val="00762E0F"/>
    <w:rsid w:val="0076300E"/>
    <w:rsid w:val="0076316C"/>
    <w:rsid w:val="0076461E"/>
    <w:rsid w:val="00764D6D"/>
    <w:rsid w:val="00766CAC"/>
    <w:rsid w:val="007707B8"/>
    <w:rsid w:val="007712F9"/>
    <w:rsid w:val="007714D5"/>
    <w:rsid w:val="00771D5C"/>
    <w:rsid w:val="007722EA"/>
    <w:rsid w:val="0077529C"/>
    <w:rsid w:val="00777DEB"/>
    <w:rsid w:val="007806EA"/>
    <w:rsid w:val="0078080B"/>
    <w:rsid w:val="00780E6F"/>
    <w:rsid w:val="007823DB"/>
    <w:rsid w:val="00784370"/>
    <w:rsid w:val="0078455E"/>
    <w:rsid w:val="00784653"/>
    <w:rsid w:val="00784999"/>
    <w:rsid w:val="00784E02"/>
    <w:rsid w:val="007850CE"/>
    <w:rsid w:val="0078642E"/>
    <w:rsid w:val="007866E5"/>
    <w:rsid w:val="00786D33"/>
    <w:rsid w:val="00787169"/>
    <w:rsid w:val="007879B0"/>
    <w:rsid w:val="007907E1"/>
    <w:rsid w:val="0079088D"/>
    <w:rsid w:val="0079195F"/>
    <w:rsid w:val="007920D9"/>
    <w:rsid w:val="00793CFA"/>
    <w:rsid w:val="00794244"/>
    <w:rsid w:val="00794B30"/>
    <w:rsid w:val="00797361"/>
    <w:rsid w:val="007A0721"/>
    <w:rsid w:val="007A206C"/>
    <w:rsid w:val="007A31AD"/>
    <w:rsid w:val="007A371D"/>
    <w:rsid w:val="007A404D"/>
    <w:rsid w:val="007A4909"/>
    <w:rsid w:val="007A5716"/>
    <w:rsid w:val="007A6F4C"/>
    <w:rsid w:val="007B039A"/>
    <w:rsid w:val="007B150F"/>
    <w:rsid w:val="007B3159"/>
    <w:rsid w:val="007B31B9"/>
    <w:rsid w:val="007B4000"/>
    <w:rsid w:val="007B46FA"/>
    <w:rsid w:val="007C411A"/>
    <w:rsid w:val="007C58FF"/>
    <w:rsid w:val="007C5C5A"/>
    <w:rsid w:val="007C63CB"/>
    <w:rsid w:val="007C644A"/>
    <w:rsid w:val="007C6540"/>
    <w:rsid w:val="007C7854"/>
    <w:rsid w:val="007C79C8"/>
    <w:rsid w:val="007D0952"/>
    <w:rsid w:val="007D09CA"/>
    <w:rsid w:val="007D0B6F"/>
    <w:rsid w:val="007D36CB"/>
    <w:rsid w:val="007D42A9"/>
    <w:rsid w:val="007D6261"/>
    <w:rsid w:val="007E11EC"/>
    <w:rsid w:val="007E1678"/>
    <w:rsid w:val="007E37F7"/>
    <w:rsid w:val="007E3EFE"/>
    <w:rsid w:val="007E43C1"/>
    <w:rsid w:val="007E4E49"/>
    <w:rsid w:val="007E603D"/>
    <w:rsid w:val="007E62F8"/>
    <w:rsid w:val="007E793B"/>
    <w:rsid w:val="007F07D7"/>
    <w:rsid w:val="007F2086"/>
    <w:rsid w:val="007F32C2"/>
    <w:rsid w:val="007F61D3"/>
    <w:rsid w:val="00800F9D"/>
    <w:rsid w:val="00800FAF"/>
    <w:rsid w:val="008019E8"/>
    <w:rsid w:val="00801D8F"/>
    <w:rsid w:val="0080285A"/>
    <w:rsid w:val="008036C2"/>
    <w:rsid w:val="00803BBD"/>
    <w:rsid w:val="00804C25"/>
    <w:rsid w:val="00804E4B"/>
    <w:rsid w:val="0080666D"/>
    <w:rsid w:val="0080755A"/>
    <w:rsid w:val="00807B1B"/>
    <w:rsid w:val="00810F6D"/>
    <w:rsid w:val="00811966"/>
    <w:rsid w:val="00812B1E"/>
    <w:rsid w:val="008154DE"/>
    <w:rsid w:val="00815924"/>
    <w:rsid w:val="0081607A"/>
    <w:rsid w:val="00817507"/>
    <w:rsid w:val="008200F3"/>
    <w:rsid w:val="00820716"/>
    <w:rsid w:val="008214A1"/>
    <w:rsid w:val="00823443"/>
    <w:rsid w:val="0082344B"/>
    <w:rsid w:val="0082423A"/>
    <w:rsid w:val="0082471C"/>
    <w:rsid w:val="00824C2A"/>
    <w:rsid w:val="00825075"/>
    <w:rsid w:val="008253F7"/>
    <w:rsid w:val="00825452"/>
    <w:rsid w:val="00825C68"/>
    <w:rsid w:val="00826845"/>
    <w:rsid w:val="008270F4"/>
    <w:rsid w:val="00831088"/>
    <w:rsid w:val="008326FF"/>
    <w:rsid w:val="0083445F"/>
    <w:rsid w:val="0083645A"/>
    <w:rsid w:val="00836FB6"/>
    <w:rsid w:val="00837197"/>
    <w:rsid w:val="00841641"/>
    <w:rsid w:val="008417E8"/>
    <w:rsid w:val="00841D11"/>
    <w:rsid w:val="00843A7F"/>
    <w:rsid w:val="008442EA"/>
    <w:rsid w:val="008471E8"/>
    <w:rsid w:val="00847477"/>
    <w:rsid w:val="00850D1C"/>
    <w:rsid w:val="008511B3"/>
    <w:rsid w:val="0085122B"/>
    <w:rsid w:val="00853EEE"/>
    <w:rsid w:val="008549F4"/>
    <w:rsid w:val="0085532D"/>
    <w:rsid w:val="00855FE2"/>
    <w:rsid w:val="00856089"/>
    <w:rsid w:val="00856439"/>
    <w:rsid w:val="008567D5"/>
    <w:rsid w:val="00856BC1"/>
    <w:rsid w:val="008571D8"/>
    <w:rsid w:val="00857833"/>
    <w:rsid w:val="00857CC9"/>
    <w:rsid w:val="00863AF4"/>
    <w:rsid w:val="008642C4"/>
    <w:rsid w:val="00864770"/>
    <w:rsid w:val="0086526F"/>
    <w:rsid w:val="0086723D"/>
    <w:rsid w:val="0086747E"/>
    <w:rsid w:val="00870486"/>
    <w:rsid w:val="008709AC"/>
    <w:rsid w:val="00871465"/>
    <w:rsid w:val="00871543"/>
    <w:rsid w:val="00871743"/>
    <w:rsid w:val="008719AD"/>
    <w:rsid w:val="008733C0"/>
    <w:rsid w:val="008739E7"/>
    <w:rsid w:val="00873B20"/>
    <w:rsid w:val="0087463C"/>
    <w:rsid w:val="0087529B"/>
    <w:rsid w:val="00875483"/>
    <w:rsid w:val="00875B63"/>
    <w:rsid w:val="008760E5"/>
    <w:rsid w:val="008761D1"/>
    <w:rsid w:val="008802F0"/>
    <w:rsid w:val="008803A4"/>
    <w:rsid w:val="00880FD2"/>
    <w:rsid w:val="00881889"/>
    <w:rsid w:val="00881E1A"/>
    <w:rsid w:val="00881F71"/>
    <w:rsid w:val="0088370B"/>
    <w:rsid w:val="008837EE"/>
    <w:rsid w:val="00883BB9"/>
    <w:rsid w:val="0088494A"/>
    <w:rsid w:val="00884CF8"/>
    <w:rsid w:val="00886DFA"/>
    <w:rsid w:val="00887E12"/>
    <w:rsid w:val="00890D01"/>
    <w:rsid w:val="00892A29"/>
    <w:rsid w:val="00892AC2"/>
    <w:rsid w:val="00893192"/>
    <w:rsid w:val="00893C88"/>
    <w:rsid w:val="00894039"/>
    <w:rsid w:val="0089454D"/>
    <w:rsid w:val="00895D59"/>
    <w:rsid w:val="008971CF"/>
    <w:rsid w:val="0089746F"/>
    <w:rsid w:val="008978A6"/>
    <w:rsid w:val="00897C41"/>
    <w:rsid w:val="008A053D"/>
    <w:rsid w:val="008A0A54"/>
    <w:rsid w:val="008A0C1B"/>
    <w:rsid w:val="008A0D43"/>
    <w:rsid w:val="008A186C"/>
    <w:rsid w:val="008A240C"/>
    <w:rsid w:val="008A2469"/>
    <w:rsid w:val="008A24D8"/>
    <w:rsid w:val="008A25DE"/>
    <w:rsid w:val="008A27D1"/>
    <w:rsid w:val="008A3945"/>
    <w:rsid w:val="008A3D7A"/>
    <w:rsid w:val="008A436F"/>
    <w:rsid w:val="008A43B9"/>
    <w:rsid w:val="008A4C71"/>
    <w:rsid w:val="008A71A3"/>
    <w:rsid w:val="008A791C"/>
    <w:rsid w:val="008A7EC0"/>
    <w:rsid w:val="008B06B3"/>
    <w:rsid w:val="008B090B"/>
    <w:rsid w:val="008B159F"/>
    <w:rsid w:val="008B25D6"/>
    <w:rsid w:val="008B3238"/>
    <w:rsid w:val="008B55DB"/>
    <w:rsid w:val="008B72F9"/>
    <w:rsid w:val="008B739F"/>
    <w:rsid w:val="008B7FBA"/>
    <w:rsid w:val="008C0CCB"/>
    <w:rsid w:val="008C1381"/>
    <w:rsid w:val="008C26BC"/>
    <w:rsid w:val="008C5F46"/>
    <w:rsid w:val="008C615A"/>
    <w:rsid w:val="008C6181"/>
    <w:rsid w:val="008C61D3"/>
    <w:rsid w:val="008D0555"/>
    <w:rsid w:val="008D1F3C"/>
    <w:rsid w:val="008D3F8D"/>
    <w:rsid w:val="008D402D"/>
    <w:rsid w:val="008D5548"/>
    <w:rsid w:val="008D5574"/>
    <w:rsid w:val="008D65BC"/>
    <w:rsid w:val="008D6A79"/>
    <w:rsid w:val="008D6F2F"/>
    <w:rsid w:val="008D6F84"/>
    <w:rsid w:val="008D7277"/>
    <w:rsid w:val="008E242F"/>
    <w:rsid w:val="008E2C3B"/>
    <w:rsid w:val="008E2EE5"/>
    <w:rsid w:val="008E3072"/>
    <w:rsid w:val="008E3B26"/>
    <w:rsid w:val="008E4CC3"/>
    <w:rsid w:val="008E54AE"/>
    <w:rsid w:val="008E596E"/>
    <w:rsid w:val="008E6604"/>
    <w:rsid w:val="008E6954"/>
    <w:rsid w:val="008E7DD3"/>
    <w:rsid w:val="008F18E7"/>
    <w:rsid w:val="008F263F"/>
    <w:rsid w:val="008F270B"/>
    <w:rsid w:val="008F6E5A"/>
    <w:rsid w:val="00901884"/>
    <w:rsid w:val="0090246C"/>
    <w:rsid w:val="00902A9A"/>
    <w:rsid w:val="00903732"/>
    <w:rsid w:val="00903EA2"/>
    <w:rsid w:val="00905305"/>
    <w:rsid w:val="00905808"/>
    <w:rsid w:val="009066A7"/>
    <w:rsid w:val="0090777C"/>
    <w:rsid w:val="00907E20"/>
    <w:rsid w:val="0091082A"/>
    <w:rsid w:val="00911361"/>
    <w:rsid w:val="00911F3A"/>
    <w:rsid w:val="009125CC"/>
    <w:rsid w:val="009132B6"/>
    <w:rsid w:val="00914349"/>
    <w:rsid w:val="00914E60"/>
    <w:rsid w:val="00916825"/>
    <w:rsid w:val="0091742F"/>
    <w:rsid w:val="00920151"/>
    <w:rsid w:val="009208E8"/>
    <w:rsid w:val="00920941"/>
    <w:rsid w:val="00921D26"/>
    <w:rsid w:val="00923FF7"/>
    <w:rsid w:val="009242B4"/>
    <w:rsid w:val="00924331"/>
    <w:rsid w:val="00925D0C"/>
    <w:rsid w:val="00926631"/>
    <w:rsid w:val="00926C7B"/>
    <w:rsid w:val="00926D53"/>
    <w:rsid w:val="0092717B"/>
    <w:rsid w:val="00927C4B"/>
    <w:rsid w:val="00931BB8"/>
    <w:rsid w:val="00932410"/>
    <w:rsid w:val="00933F4C"/>
    <w:rsid w:val="00936715"/>
    <w:rsid w:val="00936A55"/>
    <w:rsid w:val="00936F31"/>
    <w:rsid w:val="00940EA0"/>
    <w:rsid w:val="00943F3B"/>
    <w:rsid w:val="0094453B"/>
    <w:rsid w:val="009456DB"/>
    <w:rsid w:val="00945D59"/>
    <w:rsid w:val="00951D33"/>
    <w:rsid w:val="00952A60"/>
    <w:rsid w:val="00952E60"/>
    <w:rsid w:val="009530FB"/>
    <w:rsid w:val="0095390F"/>
    <w:rsid w:val="00955B4C"/>
    <w:rsid w:val="009577D8"/>
    <w:rsid w:val="0095783E"/>
    <w:rsid w:val="009605F4"/>
    <w:rsid w:val="009610C1"/>
    <w:rsid w:val="0096177A"/>
    <w:rsid w:val="00961A2C"/>
    <w:rsid w:val="0096258F"/>
    <w:rsid w:val="0096396E"/>
    <w:rsid w:val="009649C0"/>
    <w:rsid w:val="009660D4"/>
    <w:rsid w:val="00966332"/>
    <w:rsid w:val="00966638"/>
    <w:rsid w:val="00966689"/>
    <w:rsid w:val="00966812"/>
    <w:rsid w:val="009669F8"/>
    <w:rsid w:val="00967449"/>
    <w:rsid w:val="00967FF9"/>
    <w:rsid w:val="009707A0"/>
    <w:rsid w:val="00971E48"/>
    <w:rsid w:val="00973072"/>
    <w:rsid w:val="00973CF0"/>
    <w:rsid w:val="00973E78"/>
    <w:rsid w:val="009741C4"/>
    <w:rsid w:val="009771FE"/>
    <w:rsid w:val="00980981"/>
    <w:rsid w:val="00981A8F"/>
    <w:rsid w:val="00981D2B"/>
    <w:rsid w:val="009835B6"/>
    <w:rsid w:val="00984C1F"/>
    <w:rsid w:val="009862ED"/>
    <w:rsid w:val="009905D4"/>
    <w:rsid w:val="00990C4E"/>
    <w:rsid w:val="00991A58"/>
    <w:rsid w:val="0099260A"/>
    <w:rsid w:val="00992DD1"/>
    <w:rsid w:val="00992F8B"/>
    <w:rsid w:val="00993B34"/>
    <w:rsid w:val="009949EB"/>
    <w:rsid w:val="00996437"/>
    <w:rsid w:val="00996607"/>
    <w:rsid w:val="00996DC6"/>
    <w:rsid w:val="00997192"/>
    <w:rsid w:val="0099777E"/>
    <w:rsid w:val="00997B81"/>
    <w:rsid w:val="009A036F"/>
    <w:rsid w:val="009A03F2"/>
    <w:rsid w:val="009A05B8"/>
    <w:rsid w:val="009A13E0"/>
    <w:rsid w:val="009A1F67"/>
    <w:rsid w:val="009A2C42"/>
    <w:rsid w:val="009A4378"/>
    <w:rsid w:val="009A555D"/>
    <w:rsid w:val="009A5E9D"/>
    <w:rsid w:val="009A600D"/>
    <w:rsid w:val="009A68EF"/>
    <w:rsid w:val="009A7ADA"/>
    <w:rsid w:val="009A7F85"/>
    <w:rsid w:val="009B0169"/>
    <w:rsid w:val="009B1A54"/>
    <w:rsid w:val="009B1B13"/>
    <w:rsid w:val="009B5115"/>
    <w:rsid w:val="009B6833"/>
    <w:rsid w:val="009B6EED"/>
    <w:rsid w:val="009B6F4F"/>
    <w:rsid w:val="009B6FEF"/>
    <w:rsid w:val="009B761E"/>
    <w:rsid w:val="009B7FBB"/>
    <w:rsid w:val="009C0B02"/>
    <w:rsid w:val="009C3BBD"/>
    <w:rsid w:val="009C4837"/>
    <w:rsid w:val="009C4FE5"/>
    <w:rsid w:val="009C5A1A"/>
    <w:rsid w:val="009C5E04"/>
    <w:rsid w:val="009C665F"/>
    <w:rsid w:val="009C6D11"/>
    <w:rsid w:val="009C715D"/>
    <w:rsid w:val="009D1214"/>
    <w:rsid w:val="009D208D"/>
    <w:rsid w:val="009D21B4"/>
    <w:rsid w:val="009D229D"/>
    <w:rsid w:val="009D27B1"/>
    <w:rsid w:val="009D27B2"/>
    <w:rsid w:val="009D2925"/>
    <w:rsid w:val="009D314D"/>
    <w:rsid w:val="009D38CE"/>
    <w:rsid w:val="009D4507"/>
    <w:rsid w:val="009D55E4"/>
    <w:rsid w:val="009D67CF"/>
    <w:rsid w:val="009D6D54"/>
    <w:rsid w:val="009E115E"/>
    <w:rsid w:val="009E2C37"/>
    <w:rsid w:val="009E34A6"/>
    <w:rsid w:val="009E395A"/>
    <w:rsid w:val="009E4B43"/>
    <w:rsid w:val="009E56B2"/>
    <w:rsid w:val="009E6640"/>
    <w:rsid w:val="009E6B3F"/>
    <w:rsid w:val="009E7CEC"/>
    <w:rsid w:val="009F04C2"/>
    <w:rsid w:val="009F20D6"/>
    <w:rsid w:val="009F2841"/>
    <w:rsid w:val="009F38C6"/>
    <w:rsid w:val="009F4B9C"/>
    <w:rsid w:val="009F5072"/>
    <w:rsid w:val="009F5E59"/>
    <w:rsid w:val="009F65AD"/>
    <w:rsid w:val="009F6665"/>
    <w:rsid w:val="009F7885"/>
    <w:rsid w:val="009F7E84"/>
    <w:rsid w:val="00A00C72"/>
    <w:rsid w:val="00A02A19"/>
    <w:rsid w:val="00A0302A"/>
    <w:rsid w:val="00A03920"/>
    <w:rsid w:val="00A04254"/>
    <w:rsid w:val="00A04937"/>
    <w:rsid w:val="00A04AB7"/>
    <w:rsid w:val="00A04B67"/>
    <w:rsid w:val="00A04C8C"/>
    <w:rsid w:val="00A0602D"/>
    <w:rsid w:val="00A067FC"/>
    <w:rsid w:val="00A074B4"/>
    <w:rsid w:val="00A10516"/>
    <w:rsid w:val="00A10E3D"/>
    <w:rsid w:val="00A12F16"/>
    <w:rsid w:val="00A14097"/>
    <w:rsid w:val="00A1547D"/>
    <w:rsid w:val="00A1648F"/>
    <w:rsid w:val="00A16CAF"/>
    <w:rsid w:val="00A16DFE"/>
    <w:rsid w:val="00A17148"/>
    <w:rsid w:val="00A178B8"/>
    <w:rsid w:val="00A17EF5"/>
    <w:rsid w:val="00A17FFD"/>
    <w:rsid w:val="00A2442F"/>
    <w:rsid w:val="00A24A00"/>
    <w:rsid w:val="00A259E5"/>
    <w:rsid w:val="00A26046"/>
    <w:rsid w:val="00A27CFF"/>
    <w:rsid w:val="00A27FB2"/>
    <w:rsid w:val="00A32008"/>
    <w:rsid w:val="00A32C70"/>
    <w:rsid w:val="00A364C5"/>
    <w:rsid w:val="00A377CC"/>
    <w:rsid w:val="00A378BD"/>
    <w:rsid w:val="00A37EF4"/>
    <w:rsid w:val="00A40070"/>
    <w:rsid w:val="00A418CA"/>
    <w:rsid w:val="00A420D7"/>
    <w:rsid w:val="00A4260A"/>
    <w:rsid w:val="00A4299E"/>
    <w:rsid w:val="00A43AF0"/>
    <w:rsid w:val="00A442BD"/>
    <w:rsid w:val="00A4444D"/>
    <w:rsid w:val="00A44EA0"/>
    <w:rsid w:val="00A50796"/>
    <w:rsid w:val="00A50816"/>
    <w:rsid w:val="00A50C8C"/>
    <w:rsid w:val="00A53114"/>
    <w:rsid w:val="00A53B5E"/>
    <w:rsid w:val="00A540AF"/>
    <w:rsid w:val="00A55CBE"/>
    <w:rsid w:val="00A5618F"/>
    <w:rsid w:val="00A56ABC"/>
    <w:rsid w:val="00A56F27"/>
    <w:rsid w:val="00A57F72"/>
    <w:rsid w:val="00A608FF"/>
    <w:rsid w:val="00A61882"/>
    <w:rsid w:val="00A636B8"/>
    <w:rsid w:val="00A66E54"/>
    <w:rsid w:val="00A7157A"/>
    <w:rsid w:val="00A71D67"/>
    <w:rsid w:val="00A72C93"/>
    <w:rsid w:val="00A73525"/>
    <w:rsid w:val="00A7506F"/>
    <w:rsid w:val="00A75697"/>
    <w:rsid w:val="00A7668D"/>
    <w:rsid w:val="00A766A6"/>
    <w:rsid w:val="00A77187"/>
    <w:rsid w:val="00A77F08"/>
    <w:rsid w:val="00A80DCF"/>
    <w:rsid w:val="00A810BC"/>
    <w:rsid w:val="00A825B0"/>
    <w:rsid w:val="00A82B16"/>
    <w:rsid w:val="00A83313"/>
    <w:rsid w:val="00A840D0"/>
    <w:rsid w:val="00A84823"/>
    <w:rsid w:val="00A9040C"/>
    <w:rsid w:val="00A905C0"/>
    <w:rsid w:val="00A9167A"/>
    <w:rsid w:val="00A9530F"/>
    <w:rsid w:val="00A96EED"/>
    <w:rsid w:val="00AA1841"/>
    <w:rsid w:val="00AA1D35"/>
    <w:rsid w:val="00AA2594"/>
    <w:rsid w:val="00AA2B08"/>
    <w:rsid w:val="00AA2FCB"/>
    <w:rsid w:val="00AA3954"/>
    <w:rsid w:val="00AA44AD"/>
    <w:rsid w:val="00AA5ABD"/>
    <w:rsid w:val="00AA6D02"/>
    <w:rsid w:val="00AB0A92"/>
    <w:rsid w:val="00AB0EA2"/>
    <w:rsid w:val="00AB0EB9"/>
    <w:rsid w:val="00AB1038"/>
    <w:rsid w:val="00AB1D02"/>
    <w:rsid w:val="00AB2844"/>
    <w:rsid w:val="00AB3868"/>
    <w:rsid w:val="00AB5581"/>
    <w:rsid w:val="00AB7753"/>
    <w:rsid w:val="00AB7782"/>
    <w:rsid w:val="00AB77E1"/>
    <w:rsid w:val="00AC05D9"/>
    <w:rsid w:val="00AC0A3C"/>
    <w:rsid w:val="00AC16F5"/>
    <w:rsid w:val="00AC26F3"/>
    <w:rsid w:val="00AC30CA"/>
    <w:rsid w:val="00AC483E"/>
    <w:rsid w:val="00AC4892"/>
    <w:rsid w:val="00AC4D3C"/>
    <w:rsid w:val="00AC5077"/>
    <w:rsid w:val="00AC551A"/>
    <w:rsid w:val="00AC66F2"/>
    <w:rsid w:val="00AC73D1"/>
    <w:rsid w:val="00AC7E5C"/>
    <w:rsid w:val="00AD0BEB"/>
    <w:rsid w:val="00AD0DA4"/>
    <w:rsid w:val="00AD487A"/>
    <w:rsid w:val="00AD6288"/>
    <w:rsid w:val="00AD7D49"/>
    <w:rsid w:val="00AE029F"/>
    <w:rsid w:val="00AE139D"/>
    <w:rsid w:val="00AE2D4A"/>
    <w:rsid w:val="00AE47CD"/>
    <w:rsid w:val="00AE632B"/>
    <w:rsid w:val="00AF156A"/>
    <w:rsid w:val="00AF23DE"/>
    <w:rsid w:val="00AF5FB7"/>
    <w:rsid w:val="00AF6B87"/>
    <w:rsid w:val="00AF6F6E"/>
    <w:rsid w:val="00B01A73"/>
    <w:rsid w:val="00B0295E"/>
    <w:rsid w:val="00B04D7B"/>
    <w:rsid w:val="00B04F80"/>
    <w:rsid w:val="00B05391"/>
    <w:rsid w:val="00B07752"/>
    <w:rsid w:val="00B0797A"/>
    <w:rsid w:val="00B11096"/>
    <w:rsid w:val="00B1161E"/>
    <w:rsid w:val="00B12BC9"/>
    <w:rsid w:val="00B131F8"/>
    <w:rsid w:val="00B15215"/>
    <w:rsid w:val="00B15988"/>
    <w:rsid w:val="00B15A5D"/>
    <w:rsid w:val="00B15E09"/>
    <w:rsid w:val="00B15EB5"/>
    <w:rsid w:val="00B16460"/>
    <w:rsid w:val="00B17005"/>
    <w:rsid w:val="00B206A1"/>
    <w:rsid w:val="00B218E8"/>
    <w:rsid w:val="00B21EB8"/>
    <w:rsid w:val="00B2434F"/>
    <w:rsid w:val="00B24B0C"/>
    <w:rsid w:val="00B24EF5"/>
    <w:rsid w:val="00B25E5F"/>
    <w:rsid w:val="00B26531"/>
    <w:rsid w:val="00B2668F"/>
    <w:rsid w:val="00B30931"/>
    <w:rsid w:val="00B30C2C"/>
    <w:rsid w:val="00B3157A"/>
    <w:rsid w:val="00B3191A"/>
    <w:rsid w:val="00B31950"/>
    <w:rsid w:val="00B349C9"/>
    <w:rsid w:val="00B34E1F"/>
    <w:rsid w:val="00B3660C"/>
    <w:rsid w:val="00B36CA6"/>
    <w:rsid w:val="00B37A84"/>
    <w:rsid w:val="00B37F39"/>
    <w:rsid w:val="00B4086F"/>
    <w:rsid w:val="00B4095F"/>
    <w:rsid w:val="00B40D54"/>
    <w:rsid w:val="00B43743"/>
    <w:rsid w:val="00B45B6A"/>
    <w:rsid w:val="00B46B77"/>
    <w:rsid w:val="00B47ADF"/>
    <w:rsid w:val="00B51D48"/>
    <w:rsid w:val="00B521F9"/>
    <w:rsid w:val="00B5354C"/>
    <w:rsid w:val="00B53A59"/>
    <w:rsid w:val="00B54926"/>
    <w:rsid w:val="00B56A3D"/>
    <w:rsid w:val="00B57F9E"/>
    <w:rsid w:val="00B612E0"/>
    <w:rsid w:val="00B615E2"/>
    <w:rsid w:val="00B6188F"/>
    <w:rsid w:val="00B62275"/>
    <w:rsid w:val="00B6268B"/>
    <w:rsid w:val="00B62CF4"/>
    <w:rsid w:val="00B630E3"/>
    <w:rsid w:val="00B63C65"/>
    <w:rsid w:val="00B6435E"/>
    <w:rsid w:val="00B64B1C"/>
    <w:rsid w:val="00B66560"/>
    <w:rsid w:val="00B66A6F"/>
    <w:rsid w:val="00B67B48"/>
    <w:rsid w:val="00B7088F"/>
    <w:rsid w:val="00B71AC2"/>
    <w:rsid w:val="00B72C8A"/>
    <w:rsid w:val="00B73916"/>
    <w:rsid w:val="00B74B2C"/>
    <w:rsid w:val="00B77059"/>
    <w:rsid w:val="00B80946"/>
    <w:rsid w:val="00B8233A"/>
    <w:rsid w:val="00B82A22"/>
    <w:rsid w:val="00B82C6B"/>
    <w:rsid w:val="00B8334E"/>
    <w:rsid w:val="00B85635"/>
    <w:rsid w:val="00B87230"/>
    <w:rsid w:val="00B873B0"/>
    <w:rsid w:val="00B90539"/>
    <w:rsid w:val="00B93777"/>
    <w:rsid w:val="00B94E18"/>
    <w:rsid w:val="00B95044"/>
    <w:rsid w:val="00B953CC"/>
    <w:rsid w:val="00B96BA8"/>
    <w:rsid w:val="00B96FAC"/>
    <w:rsid w:val="00B97DDE"/>
    <w:rsid w:val="00B97FA1"/>
    <w:rsid w:val="00BA0551"/>
    <w:rsid w:val="00BA12A7"/>
    <w:rsid w:val="00BA1DC0"/>
    <w:rsid w:val="00BA20D7"/>
    <w:rsid w:val="00BA2E23"/>
    <w:rsid w:val="00BA490F"/>
    <w:rsid w:val="00BA5702"/>
    <w:rsid w:val="00BB027C"/>
    <w:rsid w:val="00BB0DD8"/>
    <w:rsid w:val="00BB145A"/>
    <w:rsid w:val="00BB188D"/>
    <w:rsid w:val="00BB1A51"/>
    <w:rsid w:val="00BB4A46"/>
    <w:rsid w:val="00BB4D5E"/>
    <w:rsid w:val="00BB5524"/>
    <w:rsid w:val="00BC1313"/>
    <w:rsid w:val="00BC1F0C"/>
    <w:rsid w:val="00BC21FE"/>
    <w:rsid w:val="00BC22C7"/>
    <w:rsid w:val="00BC3BDE"/>
    <w:rsid w:val="00BC4852"/>
    <w:rsid w:val="00BC4C9F"/>
    <w:rsid w:val="00BC5B65"/>
    <w:rsid w:val="00BD1721"/>
    <w:rsid w:val="00BD2B81"/>
    <w:rsid w:val="00BD32A1"/>
    <w:rsid w:val="00BD35BF"/>
    <w:rsid w:val="00BD4607"/>
    <w:rsid w:val="00BD51C6"/>
    <w:rsid w:val="00BD5A32"/>
    <w:rsid w:val="00BD5A94"/>
    <w:rsid w:val="00BD5FCB"/>
    <w:rsid w:val="00BD60DD"/>
    <w:rsid w:val="00BD6AA7"/>
    <w:rsid w:val="00BD73C5"/>
    <w:rsid w:val="00BE0A3F"/>
    <w:rsid w:val="00BE15AB"/>
    <w:rsid w:val="00BE17EF"/>
    <w:rsid w:val="00BE1D15"/>
    <w:rsid w:val="00BE5101"/>
    <w:rsid w:val="00BE5FB0"/>
    <w:rsid w:val="00BE6103"/>
    <w:rsid w:val="00BE6524"/>
    <w:rsid w:val="00BE7D78"/>
    <w:rsid w:val="00BF0EC0"/>
    <w:rsid w:val="00BF39DF"/>
    <w:rsid w:val="00BF4BCE"/>
    <w:rsid w:val="00BF4E64"/>
    <w:rsid w:val="00BF609E"/>
    <w:rsid w:val="00BF6613"/>
    <w:rsid w:val="00BF67C6"/>
    <w:rsid w:val="00BF7115"/>
    <w:rsid w:val="00C0144F"/>
    <w:rsid w:val="00C018C3"/>
    <w:rsid w:val="00C026A6"/>
    <w:rsid w:val="00C0300A"/>
    <w:rsid w:val="00C03601"/>
    <w:rsid w:val="00C03689"/>
    <w:rsid w:val="00C03BE0"/>
    <w:rsid w:val="00C046C4"/>
    <w:rsid w:val="00C04BE5"/>
    <w:rsid w:val="00C07A04"/>
    <w:rsid w:val="00C07EFB"/>
    <w:rsid w:val="00C100E0"/>
    <w:rsid w:val="00C10647"/>
    <w:rsid w:val="00C1067F"/>
    <w:rsid w:val="00C1123F"/>
    <w:rsid w:val="00C11CC4"/>
    <w:rsid w:val="00C12C35"/>
    <w:rsid w:val="00C13812"/>
    <w:rsid w:val="00C13A87"/>
    <w:rsid w:val="00C15E5B"/>
    <w:rsid w:val="00C168C2"/>
    <w:rsid w:val="00C204A1"/>
    <w:rsid w:val="00C20FF9"/>
    <w:rsid w:val="00C22638"/>
    <w:rsid w:val="00C239A1"/>
    <w:rsid w:val="00C25FEB"/>
    <w:rsid w:val="00C301C6"/>
    <w:rsid w:val="00C30608"/>
    <w:rsid w:val="00C31045"/>
    <w:rsid w:val="00C31A09"/>
    <w:rsid w:val="00C31A6E"/>
    <w:rsid w:val="00C31C4D"/>
    <w:rsid w:val="00C3512E"/>
    <w:rsid w:val="00C36AA9"/>
    <w:rsid w:val="00C37FAA"/>
    <w:rsid w:val="00C40658"/>
    <w:rsid w:val="00C40AA3"/>
    <w:rsid w:val="00C4131D"/>
    <w:rsid w:val="00C415F2"/>
    <w:rsid w:val="00C431FB"/>
    <w:rsid w:val="00C43BBA"/>
    <w:rsid w:val="00C44D36"/>
    <w:rsid w:val="00C467CF"/>
    <w:rsid w:val="00C46BA1"/>
    <w:rsid w:val="00C478C6"/>
    <w:rsid w:val="00C47BFD"/>
    <w:rsid w:val="00C47F95"/>
    <w:rsid w:val="00C51DD9"/>
    <w:rsid w:val="00C51EE6"/>
    <w:rsid w:val="00C521F5"/>
    <w:rsid w:val="00C523AA"/>
    <w:rsid w:val="00C542D0"/>
    <w:rsid w:val="00C542FD"/>
    <w:rsid w:val="00C56275"/>
    <w:rsid w:val="00C56EA5"/>
    <w:rsid w:val="00C6062D"/>
    <w:rsid w:val="00C61646"/>
    <w:rsid w:val="00C61DEE"/>
    <w:rsid w:val="00C640C5"/>
    <w:rsid w:val="00C6547E"/>
    <w:rsid w:val="00C65A18"/>
    <w:rsid w:val="00C65E6A"/>
    <w:rsid w:val="00C66D1A"/>
    <w:rsid w:val="00C67687"/>
    <w:rsid w:val="00C67B9D"/>
    <w:rsid w:val="00C70965"/>
    <w:rsid w:val="00C70BD8"/>
    <w:rsid w:val="00C73587"/>
    <w:rsid w:val="00C743CB"/>
    <w:rsid w:val="00C74EBD"/>
    <w:rsid w:val="00C75036"/>
    <w:rsid w:val="00C758D5"/>
    <w:rsid w:val="00C75999"/>
    <w:rsid w:val="00C75FC7"/>
    <w:rsid w:val="00C76090"/>
    <w:rsid w:val="00C76559"/>
    <w:rsid w:val="00C76D13"/>
    <w:rsid w:val="00C774B5"/>
    <w:rsid w:val="00C7760F"/>
    <w:rsid w:val="00C77835"/>
    <w:rsid w:val="00C778BD"/>
    <w:rsid w:val="00C81055"/>
    <w:rsid w:val="00C812D9"/>
    <w:rsid w:val="00C8401B"/>
    <w:rsid w:val="00C84174"/>
    <w:rsid w:val="00C842BC"/>
    <w:rsid w:val="00C850D6"/>
    <w:rsid w:val="00C8511A"/>
    <w:rsid w:val="00C85C7D"/>
    <w:rsid w:val="00C85DC2"/>
    <w:rsid w:val="00C86239"/>
    <w:rsid w:val="00C863B3"/>
    <w:rsid w:val="00C86876"/>
    <w:rsid w:val="00C86DD3"/>
    <w:rsid w:val="00C87018"/>
    <w:rsid w:val="00C912C6"/>
    <w:rsid w:val="00C917A1"/>
    <w:rsid w:val="00C92668"/>
    <w:rsid w:val="00C92EF8"/>
    <w:rsid w:val="00C93809"/>
    <w:rsid w:val="00C94249"/>
    <w:rsid w:val="00C94B8B"/>
    <w:rsid w:val="00C94BC5"/>
    <w:rsid w:val="00C94EA5"/>
    <w:rsid w:val="00C970A3"/>
    <w:rsid w:val="00CA0107"/>
    <w:rsid w:val="00CA17B3"/>
    <w:rsid w:val="00CA1A76"/>
    <w:rsid w:val="00CA2A53"/>
    <w:rsid w:val="00CA32B6"/>
    <w:rsid w:val="00CA3390"/>
    <w:rsid w:val="00CA3A40"/>
    <w:rsid w:val="00CA3CBF"/>
    <w:rsid w:val="00CA3F8D"/>
    <w:rsid w:val="00CA62BD"/>
    <w:rsid w:val="00CA6501"/>
    <w:rsid w:val="00CB004B"/>
    <w:rsid w:val="00CB0D75"/>
    <w:rsid w:val="00CB45C5"/>
    <w:rsid w:val="00CB5B3E"/>
    <w:rsid w:val="00CB6315"/>
    <w:rsid w:val="00CB7C2E"/>
    <w:rsid w:val="00CC057D"/>
    <w:rsid w:val="00CC507D"/>
    <w:rsid w:val="00CC57BE"/>
    <w:rsid w:val="00CC76DB"/>
    <w:rsid w:val="00CC7F4C"/>
    <w:rsid w:val="00CD038E"/>
    <w:rsid w:val="00CD0538"/>
    <w:rsid w:val="00CD23AC"/>
    <w:rsid w:val="00CD244C"/>
    <w:rsid w:val="00CD2D98"/>
    <w:rsid w:val="00CD3693"/>
    <w:rsid w:val="00CD3A20"/>
    <w:rsid w:val="00CD4BB5"/>
    <w:rsid w:val="00CD546B"/>
    <w:rsid w:val="00CD56A7"/>
    <w:rsid w:val="00CD56AE"/>
    <w:rsid w:val="00CD6B52"/>
    <w:rsid w:val="00CD70EC"/>
    <w:rsid w:val="00CD72A7"/>
    <w:rsid w:val="00CD7458"/>
    <w:rsid w:val="00CD777A"/>
    <w:rsid w:val="00CE0E86"/>
    <w:rsid w:val="00CE1BAE"/>
    <w:rsid w:val="00CE342F"/>
    <w:rsid w:val="00CE3D5B"/>
    <w:rsid w:val="00CE4989"/>
    <w:rsid w:val="00CE4F40"/>
    <w:rsid w:val="00CE55FD"/>
    <w:rsid w:val="00CE58C9"/>
    <w:rsid w:val="00CF07D0"/>
    <w:rsid w:val="00CF446D"/>
    <w:rsid w:val="00CF5B2C"/>
    <w:rsid w:val="00CF5E10"/>
    <w:rsid w:val="00CF7944"/>
    <w:rsid w:val="00CF79E4"/>
    <w:rsid w:val="00CF7D12"/>
    <w:rsid w:val="00CF7EDF"/>
    <w:rsid w:val="00D00537"/>
    <w:rsid w:val="00D005EA"/>
    <w:rsid w:val="00D00975"/>
    <w:rsid w:val="00D00DED"/>
    <w:rsid w:val="00D02292"/>
    <w:rsid w:val="00D04D0D"/>
    <w:rsid w:val="00D04F50"/>
    <w:rsid w:val="00D0564C"/>
    <w:rsid w:val="00D106AB"/>
    <w:rsid w:val="00D12887"/>
    <w:rsid w:val="00D12A07"/>
    <w:rsid w:val="00D12A3D"/>
    <w:rsid w:val="00D12C77"/>
    <w:rsid w:val="00D141EE"/>
    <w:rsid w:val="00D15A21"/>
    <w:rsid w:val="00D161A2"/>
    <w:rsid w:val="00D174FD"/>
    <w:rsid w:val="00D2262F"/>
    <w:rsid w:val="00D230F6"/>
    <w:rsid w:val="00D23B61"/>
    <w:rsid w:val="00D23EED"/>
    <w:rsid w:val="00D2529E"/>
    <w:rsid w:val="00D25B1A"/>
    <w:rsid w:val="00D31BB9"/>
    <w:rsid w:val="00D31E50"/>
    <w:rsid w:val="00D34807"/>
    <w:rsid w:val="00D34F0D"/>
    <w:rsid w:val="00D36DEA"/>
    <w:rsid w:val="00D37668"/>
    <w:rsid w:val="00D37719"/>
    <w:rsid w:val="00D400C8"/>
    <w:rsid w:val="00D40859"/>
    <w:rsid w:val="00D416B6"/>
    <w:rsid w:val="00D41EEF"/>
    <w:rsid w:val="00D421D7"/>
    <w:rsid w:val="00D43D8C"/>
    <w:rsid w:val="00D44362"/>
    <w:rsid w:val="00D44960"/>
    <w:rsid w:val="00D44D61"/>
    <w:rsid w:val="00D459C5"/>
    <w:rsid w:val="00D465AD"/>
    <w:rsid w:val="00D4792C"/>
    <w:rsid w:val="00D47AD1"/>
    <w:rsid w:val="00D51042"/>
    <w:rsid w:val="00D52018"/>
    <w:rsid w:val="00D520EE"/>
    <w:rsid w:val="00D525B4"/>
    <w:rsid w:val="00D526A0"/>
    <w:rsid w:val="00D533CB"/>
    <w:rsid w:val="00D544CA"/>
    <w:rsid w:val="00D545D0"/>
    <w:rsid w:val="00D55E46"/>
    <w:rsid w:val="00D5638A"/>
    <w:rsid w:val="00D60C9E"/>
    <w:rsid w:val="00D6194C"/>
    <w:rsid w:val="00D62E65"/>
    <w:rsid w:val="00D63A8B"/>
    <w:rsid w:val="00D64103"/>
    <w:rsid w:val="00D65A0D"/>
    <w:rsid w:val="00D65B9A"/>
    <w:rsid w:val="00D65E31"/>
    <w:rsid w:val="00D65F4A"/>
    <w:rsid w:val="00D66269"/>
    <w:rsid w:val="00D67554"/>
    <w:rsid w:val="00D676D5"/>
    <w:rsid w:val="00D7080A"/>
    <w:rsid w:val="00D71461"/>
    <w:rsid w:val="00D71F34"/>
    <w:rsid w:val="00D725BC"/>
    <w:rsid w:val="00D725E4"/>
    <w:rsid w:val="00D72DC2"/>
    <w:rsid w:val="00D73E9C"/>
    <w:rsid w:val="00D753E6"/>
    <w:rsid w:val="00D77110"/>
    <w:rsid w:val="00D77331"/>
    <w:rsid w:val="00D773F6"/>
    <w:rsid w:val="00D779B0"/>
    <w:rsid w:val="00D80360"/>
    <w:rsid w:val="00D832B9"/>
    <w:rsid w:val="00D838DC"/>
    <w:rsid w:val="00D83F89"/>
    <w:rsid w:val="00D8423B"/>
    <w:rsid w:val="00D87609"/>
    <w:rsid w:val="00D90BE5"/>
    <w:rsid w:val="00D91AAB"/>
    <w:rsid w:val="00D920D1"/>
    <w:rsid w:val="00D924FF"/>
    <w:rsid w:val="00D932B6"/>
    <w:rsid w:val="00D93461"/>
    <w:rsid w:val="00D9382E"/>
    <w:rsid w:val="00D93E89"/>
    <w:rsid w:val="00D94482"/>
    <w:rsid w:val="00D95B32"/>
    <w:rsid w:val="00D95EB9"/>
    <w:rsid w:val="00D96B77"/>
    <w:rsid w:val="00D96F16"/>
    <w:rsid w:val="00DA1457"/>
    <w:rsid w:val="00DA1D64"/>
    <w:rsid w:val="00DA204F"/>
    <w:rsid w:val="00DA2062"/>
    <w:rsid w:val="00DA2420"/>
    <w:rsid w:val="00DA6701"/>
    <w:rsid w:val="00DB2260"/>
    <w:rsid w:val="00DB3174"/>
    <w:rsid w:val="00DB3C60"/>
    <w:rsid w:val="00DB56DE"/>
    <w:rsid w:val="00DB6B5D"/>
    <w:rsid w:val="00DB75E0"/>
    <w:rsid w:val="00DC0CE3"/>
    <w:rsid w:val="00DC22CB"/>
    <w:rsid w:val="00DC26A6"/>
    <w:rsid w:val="00DC3F49"/>
    <w:rsid w:val="00DC4BDE"/>
    <w:rsid w:val="00DC5561"/>
    <w:rsid w:val="00DC6E76"/>
    <w:rsid w:val="00DC70E8"/>
    <w:rsid w:val="00DD094A"/>
    <w:rsid w:val="00DD1163"/>
    <w:rsid w:val="00DD7B2B"/>
    <w:rsid w:val="00DE0480"/>
    <w:rsid w:val="00DE106F"/>
    <w:rsid w:val="00DE16A2"/>
    <w:rsid w:val="00DE19D8"/>
    <w:rsid w:val="00DE3291"/>
    <w:rsid w:val="00DE4800"/>
    <w:rsid w:val="00DE4A88"/>
    <w:rsid w:val="00DE568C"/>
    <w:rsid w:val="00DE5A8D"/>
    <w:rsid w:val="00DE7FC8"/>
    <w:rsid w:val="00DF1A6A"/>
    <w:rsid w:val="00DF2F50"/>
    <w:rsid w:val="00DF3459"/>
    <w:rsid w:val="00DF379B"/>
    <w:rsid w:val="00DF42C3"/>
    <w:rsid w:val="00DF48A2"/>
    <w:rsid w:val="00E00284"/>
    <w:rsid w:val="00E01D96"/>
    <w:rsid w:val="00E02360"/>
    <w:rsid w:val="00E024A0"/>
    <w:rsid w:val="00E02A5C"/>
    <w:rsid w:val="00E02B44"/>
    <w:rsid w:val="00E02C57"/>
    <w:rsid w:val="00E037B0"/>
    <w:rsid w:val="00E03D83"/>
    <w:rsid w:val="00E04C7E"/>
    <w:rsid w:val="00E05C9B"/>
    <w:rsid w:val="00E073F8"/>
    <w:rsid w:val="00E07F18"/>
    <w:rsid w:val="00E105BD"/>
    <w:rsid w:val="00E1164A"/>
    <w:rsid w:val="00E1186B"/>
    <w:rsid w:val="00E11DA9"/>
    <w:rsid w:val="00E13CC7"/>
    <w:rsid w:val="00E15E54"/>
    <w:rsid w:val="00E1607E"/>
    <w:rsid w:val="00E1614C"/>
    <w:rsid w:val="00E16F82"/>
    <w:rsid w:val="00E17886"/>
    <w:rsid w:val="00E20E43"/>
    <w:rsid w:val="00E2128B"/>
    <w:rsid w:val="00E214E1"/>
    <w:rsid w:val="00E21D9D"/>
    <w:rsid w:val="00E22A82"/>
    <w:rsid w:val="00E2317E"/>
    <w:rsid w:val="00E23F7B"/>
    <w:rsid w:val="00E241AC"/>
    <w:rsid w:val="00E275DE"/>
    <w:rsid w:val="00E3060A"/>
    <w:rsid w:val="00E30A7C"/>
    <w:rsid w:val="00E30AFC"/>
    <w:rsid w:val="00E31CFA"/>
    <w:rsid w:val="00E32497"/>
    <w:rsid w:val="00E328C0"/>
    <w:rsid w:val="00E33E42"/>
    <w:rsid w:val="00E353D5"/>
    <w:rsid w:val="00E370DA"/>
    <w:rsid w:val="00E371BA"/>
    <w:rsid w:val="00E3750C"/>
    <w:rsid w:val="00E424B5"/>
    <w:rsid w:val="00E42DBF"/>
    <w:rsid w:val="00E45C1D"/>
    <w:rsid w:val="00E474BE"/>
    <w:rsid w:val="00E475FC"/>
    <w:rsid w:val="00E50434"/>
    <w:rsid w:val="00E50547"/>
    <w:rsid w:val="00E5278D"/>
    <w:rsid w:val="00E52F10"/>
    <w:rsid w:val="00E534F4"/>
    <w:rsid w:val="00E54E7D"/>
    <w:rsid w:val="00E555E3"/>
    <w:rsid w:val="00E55C51"/>
    <w:rsid w:val="00E56D1E"/>
    <w:rsid w:val="00E60326"/>
    <w:rsid w:val="00E616D3"/>
    <w:rsid w:val="00E619F1"/>
    <w:rsid w:val="00E63A65"/>
    <w:rsid w:val="00E66D12"/>
    <w:rsid w:val="00E67875"/>
    <w:rsid w:val="00E70322"/>
    <w:rsid w:val="00E70747"/>
    <w:rsid w:val="00E70B77"/>
    <w:rsid w:val="00E71951"/>
    <w:rsid w:val="00E71987"/>
    <w:rsid w:val="00E7420F"/>
    <w:rsid w:val="00E77408"/>
    <w:rsid w:val="00E7742B"/>
    <w:rsid w:val="00E77A0B"/>
    <w:rsid w:val="00E81545"/>
    <w:rsid w:val="00E8195C"/>
    <w:rsid w:val="00E81978"/>
    <w:rsid w:val="00E81F27"/>
    <w:rsid w:val="00E82831"/>
    <w:rsid w:val="00E83DFD"/>
    <w:rsid w:val="00E84168"/>
    <w:rsid w:val="00E8459E"/>
    <w:rsid w:val="00E84716"/>
    <w:rsid w:val="00E849AF"/>
    <w:rsid w:val="00E84F8B"/>
    <w:rsid w:val="00E855B9"/>
    <w:rsid w:val="00E856B0"/>
    <w:rsid w:val="00E90615"/>
    <w:rsid w:val="00E90749"/>
    <w:rsid w:val="00E90E9F"/>
    <w:rsid w:val="00E93D31"/>
    <w:rsid w:val="00E95990"/>
    <w:rsid w:val="00E95FFE"/>
    <w:rsid w:val="00E96BD8"/>
    <w:rsid w:val="00EA001D"/>
    <w:rsid w:val="00EA056D"/>
    <w:rsid w:val="00EA0DD2"/>
    <w:rsid w:val="00EA14C0"/>
    <w:rsid w:val="00EA2715"/>
    <w:rsid w:val="00EA2B7F"/>
    <w:rsid w:val="00EA30AE"/>
    <w:rsid w:val="00EA35B0"/>
    <w:rsid w:val="00EA5DD6"/>
    <w:rsid w:val="00EA6431"/>
    <w:rsid w:val="00EA6440"/>
    <w:rsid w:val="00EA6B4B"/>
    <w:rsid w:val="00EB15EE"/>
    <w:rsid w:val="00EB1626"/>
    <w:rsid w:val="00EB1EB3"/>
    <w:rsid w:val="00EB27A1"/>
    <w:rsid w:val="00EB2A50"/>
    <w:rsid w:val="00EB3516"/>
    <w:rsid w:val="00EB7A19"/>
    <w:rsid w:val="00EC048E"/>
    <w:rsid w:val="00EC080C"/>
    <w:rsid w:val="00EC1842"/>
    <w:rsid w:val="00ED031A"/>
    <w:rsid w:val="00ED045C"/>
    <w:rsid w:val="00ED04B0"/>
    <w:rsid w:val="00ED250A"/>
    <w:rsid w:val="00ED2B87"/>
    <w:rsid w:val="00ED32C9"/>
    <w:rsid w:val="00ED39B9"/>
    <w:rsid w:val="00ED4386"/>
    <w:rsid w:val="00ED4EE4"/>
    <w:rsid w:val="00ED55D7"/>
    <w:rsid w:val="00ED5D32"/>
    <w:rsid w:val="00ED5FE8"/>
    <w:rsid w:val="00ED700F"/>
    <w:rsid w:val="00ED7757"/>
    <w:rsid w:val="00ED7BE5"/>
    <w:rsid w:val="00ED7E63"/>
    <w:rsid w:val="00EE0523"/>
    <w:rsid w:val="00EE0B9D"/>
    <w:rsid w:val="00EE2250"/>
    <w:rsid w:val="00EE5020"/>
    <w:rsid w:val="00EE607F"/>
    <w:rsid w:val="00EE6A76"/>
    <w:rsid w:val="00EE70C7"/>
    <w:rsid w:val="00EE7527"/>
    <w:rsid w:val="00EE79F6"/>
    <w:rsid w:val="00EF02E7"/>
    <w:rsid w:val="00EF0992"/>
    <w:rsid w:val="00EF100C"/>
    <w:rsid w:val="00EF1DD7"/>
    <w:rsid w:val="00EF2695"/>
    <w:rsid w:val="00EF2EC2"/>
    <w:rsid w:val="00EF387D"/>
    <w:rsid w:val="00EF3DF0"/>
    <w:rsid w:val="00EF460F"/>
    <w:rsid w:val="00EF4B27"/>
    <w:rsid w:val="00EF577A"/>
    <w:rsid w:val="00EF592A"/>
    <w:rsid w:val="00F01705"/>
    <w:rsid w:val="00F04C09"/>
    <w:rsid w:val="00F05A58"/>
    <w:rsid w:val="00F061AF"/>
    <w:rsid w:val="00F06EAE"/>
    <w:rsid w:val="00F072B7"/>
    <w:rsid w:val="00F07A4A"/>
    <w:rsid w:val="00F106C7"/>
    <w:rsid w:val="00F1229F"/>
    <w:rsid w:val="00F1238F"/>
    <w:rsid w:val="00F12CE6"/>
    <w:rsid w:val="00F13423"/>
    <w:rsid w:val="00F135A8"/>
    <w:rsid w:val="00F16222"/>
    <w:rsid w:val="00F178D6"/>
    <w:rsid w:val="00F20599"/>
    <w:rsid w:val="00F21971"/>
    <w:rsid w:val="00F2203D"/>
    <w:rsid w:val="00F23D21"/>
    <w:rsid w:val="00F246A1"/>
    <w:rsid w:val="00F24CAC"/>
    <w:rsid w:val="00F24E07"/>
    <w:rsid w:val="00F24F2F"/>
    <w:rsid w:val="00F253B7"/>
    <w:rsid w:val="00F26D9C"/>
    <w:rsid w:val="00F2750E"/>
    <w:rsid w:val="00F30C5C"/>
    <w:rsid w:val="00F32A53"/>
    <w:rsid w:val="00F332A4"/>
    <w:rsid w:val="00F34335"/>
    <w:rsid w:val="00F34D31"/>
    <w:rsid w:val="00F3624F"/>
    <w:rsid w:val="00F407EF"/>
    <w:rsid w:val="00F40E67"/>
    <w:rsid w:val="00F40F09"/>
    <w:rsid w:val="00F41AAA"/>
    <w:rsid w:val="00F42689"/>
    <w:rsid w:val="00F435E7"/>
    <w:rsid w:val="00F45500"/>
    <w:rsid w:val="00F46B66"/>
    <w:rsid w:val="00F50B2D"/>
    <w:rsid w:val="00F51281"/>
    <w:rsid w:val="00F51BC8"/>
    <w:rsid w:val="00F52134"/>
    <w:rsid w:val="00F5309E"/>
    <w:rsid w:val="00F53168"/>
    <w:rsid w:val="00F532E4"/>
    <w:rsid w:val="00F54299"/>
    <w:rsid w:val="00F54887"/>
    <w:rsid w:val="00F555E6"/>
    <w:rsid w:val="00F5581A"/>
    <w:rsid w:val="00F56B30"/>
    <w:rsid w:val="00F57C34"/>
    <w:rsid w:val="00F60D1F"/>
    <w:rsid w:val="00F61504"/>
    <w:rsid w:val="00F621EB"/>
    <w:rsid w:val="00F62901"/>
    <w:rsid w:val="00F64782"/>
    <w:rsid w:val="00F673CC"/>
    <w:rsid w:val="00F67BB8"/>
    <w:rsid w:val="00F7158C"/>
    <w:rsid w:val="00F71E16"/>
    <w:rsid w:val="00F72731"/>
    <w:rsid w:val="00F72CFC"/>
    <w:rsid w:val="00F733BD"/>
    <w:rsid w:val="00F73D14"/>
    <w:rsid w:val="00F75FDF"/>
    <w:rsid w:val="00F762CB"/>
    <w:rsid w:val="00F76D07"/>
    <w:rsid w:val="00F7707A"/>
    <w:rsid w:val="00F80373"/>
    <w:rsid w:val="00F80DB6"/>
    <w:rsid w:val="00F813FC"/>
    <w:rsid w:val="00F81728"/>
    <w:rsid w:val="00F827C1"/>
    <w:rsid w:val="00F828BF"/>
    <w:rsid w:val="00F832D5"/>
    <w:rsid w:val="00F838CB"/>
    <w:rsid w:val="00F85B96"/>
    <w:rsid w:val="00F8734E"/>
    <w:rsid w:val="00F910B0"/>
    <w:rsid w:val="00F91219"/>
    <w:rsid w:val="00F931BF"/>
    <w:rsid w:val="00F93232"/>
    <w:rsid w:val="00F96178"/>
    <w:rsid w:val="00FA1D7C"/>
    <w:rsid w:val="00FA38DB"/>
    <w:rsid w:val="00FA3FC6"/>
    <w:rsid w:val="00FA4158"/>
    <w:rsid w:val="00FA4CEB"/>
    <w:rsid w:val="00FA5CEC"/>
    <w:rsid w:val="00FA6192"/>
    <w:rsid w:val="00FA61F0"/>
    <w:rsid w:val="00FA7046"/>
    <w:rsid w:val="00FA763F"/>
    <w:rsid w:val="00FA7D03"/>
    <w:rsid w:val="00FB09ED"/>
    <w:rsid w:val="00FB0C3B"/>
    <w:rsid w:val="00FB66BD"/>
    <w:rsid w:val="00FB6C65"/>
    <w:rsid w:val="00FB6F1F"/>
    <w:rsid w:val="00FB74D5"/>
    <w:rsid w:val="00FB7A8D"/>
    <w:rsid w:val="00FC0479"/>
    <w:rsid w:val="00FC0A63"/>
    <w:rsid w:val="00FC15E5"/>
    <w:rsid w:val="00FC284C"/>
    <w:rsid w:val="00FC2D72"/>
    <w:rsid w:val="00FC378C"/>
    <w:rsid w:val="00FC3996"/>
    <w:rsid w:val="00FC4883"/>
    <w:rsid w:val="00FC4AD1"/>
    <w:rsid w:val="00FC66EC"/>
    <w:rsid w:val="00FC679E"/>
    <w:rsid w:val="00FC73F8"/>
    <w:rsid w:val="00FD486A"/>
    <w:rsid w:val="00FD5B9A"/>
    <w:rsid w:val="00FD7EA8"/>
    <w:rsid w:val="00FE10EC"/>
    <w:rsid w:val="00FE18C2"/>
    <w:rsid w:val="00FE191A"/>
    <w:rsid w:val="00FE2ABF"/>
    <w:rsid w:val="00FE48A8"/>
    <w:rsid w:val="00FE4F92"/>
    <w:rsid w:val="00FE5001"/>
    <w:rsid w:val="00FE5867"/>
    <w:rsid w:val="00FE63F5"/>
    <w:rsid w:val="00FF0C02"/>
    <w:rsid w:val="00FF1B5C"/>
    <w:rsid w:val="00FF1DDC"/>
    <w:rsid w:val="00FF3B55"/>
    <w:rsid w:val="00FF5F44"/>
    <w:rsid w:val="00FF6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1C4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C46CF"/>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tabs>
        <w:tab w:val="num" w:pos="561"/>
      </w:tabs>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4"/>
      </w:numPr>
      <w:spacing w:before="240" w:after="120"/>
      <w:jc w:val="both"/>
      <w:outlineLvl w:val="1"/>
    </w:pPr>
    <w:rPr>
      <w:b/>
    </w:rPr>
  </w:style>
  <w:style w:type="paragraph" w:styleId="Heading3">
    <w:name w:val="heading 3"/>
    <w:basedOn w:val="Normal"/>
    <w:next w:val="Normal"/>
    <w:link w:val="Heading3Char"/>
    <w:uiPriority w:val="99"/>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381"/>
    <w:rPr>
      <w:rFonts w:cs="Times New Roman"/>
      <w:bCs/>
      <w:sz w:val="24"/>
      <w:szCs w:val="24"/>
      <w:lang w:eastAsia="en-US"/>
    </w:rPr>
  </w:style>
  <w:style w:type="character" w:customStyle="1" w:styleId="Heading2Char">
    <w:name w:val="Heading 2 Char"/>
    <w:basedOn w:val="DefaultParagraphFont"/>
    <w:link w:val="Heading2"/>
    <w:uiPriority w:val="99"/>
    <w:locked/>
    <w:rsid w:val="00614B8E"/>
    <w:rPr>
      <w:rFonts w:cs="Times New Roman"/>
      <w:b/>
      <w:sz w:val="24"/>
      <w:szCs w:val="24"/>
      <w:lang w:eastAsia="en-US"/>
    </w:rPr>
  </w:style>
  <w:style w:type="character" w:customStyle="1" w:styleId="Heading3Char">
    <w:name w:val="Heading 3 Char"/>
    <w:basedOn w:val="DefaultParagraphFont"/>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614B8E"/>
    <w:rPr>
      <w:rFonts w:cs="Times New Roman"/>
      <w:b/>
      <w:bCs/>
      <w:sz w:val="24"/>
      <w:szCs w:val="24"/>
      <w:lang w:eastAsia="en-US"/>
    </w:rPr>
  </w:style>
  <w:style w:type="character" w:customStyle="1" w:styleId="Heading6Char">
    <w:name w:val="Heading 6 Char"/>
    <w:basedOn w:val="DefaultParagraphFont"/>
    <w:link w:val="Heading6"/>
    <w:uiPriority w:val="99"/>
    <w:locked/>
    <w:rsid w:val="00614B8E"/>
    <w:rPr>
      <w:rFonts w:cs="Times New Roman"/>
      <w:b/>
      <w:bCs/>
      <w:sz w:val="24"/>
      <w:szCs w:val="24"/>
      <w:lang w:eastAsia="en-US"/>
    </w:rPr>
  </w:style>
  <w:style w:type="character" w:customStyle="1" w:styleId="Heading7Char">
    <w:name w:val="Heading 7 Char"/>
    <w:basedOn w:val="DefaultParagraphFont"/>
    <w:link w:val="Heading7"/>
    <w:uiPriority w:val="99"/>
    <w:locked/>
    <w:rsid w:val="00614B8E"/>
    <w:rPr>
      <w:rFonts w:cs="Times New Roman"/>
      <w:sz w:val="24"/>
      <w:szCs w:val="24"/>
      <w:lang w:eastAsia="en-US"/>
    </w:rPr>
  </w:style>
  <w:style w:type="character" w:customStyle="1" w:styleId="Heading8Char">
    <w:name w:val="Heading 8 Char"/>
    <w:basedOn w:val="DefaultParagraphFont"/>
    <w:link w:val="Heading8"/>
    <w:uiPriority w:val="99"/>
    <w:locked/>
    <w:rsid w:val="00614B8E"/>
    <w:rPr>
      <w:rFonts w:cs="Times New Roman"/>
      <w:i/>
      <w:iCs/>
      <w:sz w:val="24"/>
      <w:szCs w:val="24"/>
      <w:lang w:eastAsia="en-US"/>
    </w:rPr>
  </w:style>
  <w:style w:type="character" w:customStyle="1" w:styleId="Heading9Char">
    <w:name w:val="Heading 9 Char"/>
    <w:basedOn w:val="DefaultParagraphFont"/>
    <w:link w:val="Heading9"/>
    <w:uiPriority w:val="99"/>
    <w:locked/>
    <w:rsid w:val="00614B8E"/>
    <w:rPr>
      <w:rFonts w:ascii="Arial" w:hAnsi="Arial" w:cs="Arial"/>
      <w:lang w:eastAsia="en-US"/>
    </w:rPr>
  </w:style>
  <w:style w:type="paragraph" w:customStyle="1" w:styleId="naisf">
    <w:name w:val="naisf"/>
    <w:basedOn w:val="Normal"/>
    <w:autoRedefine/>
    <w:uiPriority w:val="99"/>
    <w:rsid w:val="0070722A"/>
    <w:pPr>
      <w:numPr>
        <w:ilvl w:val="2"/>
        <w:numId w:val="6"/>
      </w:numPr>
      <w:tabs>
        <w:tab w:val="num" w:pos="1560"/>
      </w:tabs>
      <w:jc w:val="both"/>
    </w:pPr>
    <w:rPr>
      <w:color w:val="FF0000"/>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basedOn w:val="DefaultParagraphFont"/>
    <w:link w:val="BodyText"/>
    <w:uiPriority w:val="99"/>
    <w:semiHidden/>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basedOn w:val="DefaultParagraphFont"/>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basedOn w:val="DefaultParagraphFont"/>
    <w:uiPriority w:val="99"/>
    <w:rsid w:val="000C46CF"/>
    <w:rPr>
      <w:rFonts w:cs="Times New Roman"/>
      <w:color w:val="0000FF"/>
      <w:u w:val="single"/>
    </w:rPr>
  </w:style>
  <w:style w:type="paragraph" w:styleId="TOC3">
    <w:name w:val="toc 3"/>
    <w:basedOn w:val="Normal"/>
    <w:next w:val="Normal"/>
    <w:autoRedefine/>
    <w:uiPriority w:val="39"/>
    <w:rsid w:val="00291BD3"/>
    <w:pPr>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basedOn w:val="DefaultParagraphFont"/>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basedOn w:val="DefaultParagraphFont"/>
    <w:link w:val="BodyTextIndent3"/>
    <w:uiPriority w:val="99"/>
    <w:semiHidden/>
    <w:locked/>
    <w:rsid w:val="00614B8E"/>
    <w:rPr>
      <w:rFonts w:cs="Times New Roman"/>
      <w:sz w:val="16"/>
      <w:szCs w:val="16"/>
      <w:lang w:eastAsia="en-US"/>
    </w:rPr>
  </w:style>
  <w:style w:type="character" w:styleId="Strong">
    <w:name w:val="Strong"/>
    <w:basedOn w:val="DefaultParagraphFont"/>
    <w:uiPriority w:val="99"/>
    <w:qFormat/>
    <w:rsid w:val="000C46CF"/>
    <w:rPr>
      <w:rFonts w:cs="Times New Roman"/>
      <w:b/>
    </w:rPr>
  </w:style>
  <w:style w:type="character" w:styleId="PageNumber">
    <w:name w:val="page number"/>
    <w:basedOn w:val="DefaultParagraphFont"/>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basedOn w:val="DefaultParagraphFont"/>
    <w:link w:val="Header"/>
    <w:uiPriority w:val="99"/>
    <w:semiHidden/>
    <w:locked/>
    <w:rsid w:val="00614B8E"/>
    <w:rPr>
      <w:rFonts w:cs="Times New Roman"/>
      <w:sz w:val="24"/>
      <w:szCs w:val="24"/>
      <w:lang w:eastAsia="en-US"/>
    </w:rPr>
  </w:style>
  <w:style w:type="character" w:styleId="Emphasis">
    <w:name w:val="Emphasis"/>
    <w:basedOn w:val="DefaultParagraphFont"/>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semiHidden/>
    <w:rsid w:val="000C46CF"/>
    <w:rPr>
      <w:sz w:val="20"/>
      <w:szCs w:val="20"/>
      <w:lang w:val="en-US"/>
    </w:rPr>
  </w:style>
  <w:style w:type="character" w:customStyle="1" w:styleId="FootnoteTextChar">
    <w:name w:val="Footnote Text Char"/>
    <w:basedOn w:val="DefaultParagraphFont"/>
    <w:link w:val="FootnoteText"/>
    <w:uiPriority w:val="99"/>
    <w:semiHidden/>
    <w:locked/>
    <w:rsid w:val="00614B8E"/>
    <w:rPr>
      <w:rFonts w:cs="Times New Roman"/>
      <w:sz w:val="20"/>
      <w:szCs w:val="20"/>
      <w:lang w:eastAsia="en-US"/>
    </w:rPr>
  </w:style>
  <w:style w:type="character" w:styleId="FootnoteReference">
    <w:name w:val="footnote reference"/>
    <w:basedOn w:val="DefaultParagraphFont"/>
    <w:uiPriority w:val="99"/>
    <w:semiHidden/>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3"/>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basedOn w:val="DefaultParagraphFont"/>
    <w:uiPriority w:val="99"/>
    <w:rsid w:val="000C46CF"/>
    <w:rPr>
      <w:rFonts w:cs="Times New Roman"/>
      <w:color w:val="800080"/>
      <w:u w:val="single"/>
    </w:rPr>
  </w:style>
  <w:style w:type="character" w:styleId="CommentReference">
    <w:name w:val="annotation reference"/>
    <w:basedOn w:val="DefaultParagraphFont"/>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basedOn w:val="DefaultParagraphFont"/>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basedOn w:val="CommentText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basedOn w:val="DefaultParagraphFont"/>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basedOn w:val="Normal"/>
    <w:uiPriority w:val="34"/>
    <w:qFormat/>
    <w:rsid w:val="008D3F8D"/>
    <w:pPr>
      <w:ind w:left="720"/>
      <w:contextualSpacing/>
    </w:pPr>
  </w:style>
  <w:style w:type="table" w:styleId="TableGrid">
    <w:name w:val="Table Grid"/>
    <w:basedOn w:val="TableNormal"/>
    <w:uiPriority w:val="99"/>
    <w:rsid w:val="00812B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basedOn w:val="DefaultParagraphFont"/>
    <w:link w:val="EndnoteText"/>
    <w:uiPriority w:val="99"/>
    <w:semiHidden/>
    <w:locked/>
    <w:rsid w:val="006C103E"/>
    <w:rPr>
      <w:rFonts w:cs="Times New Roman"/>
      <w:sz w:val="20"/>
      <w:szCs w:val="20"/>
      <w:lang w:eastAsia="en-US"/>
    </w:rPr>
  </w:style>
  <w:style w:type="character" w:styleId="EndnoteReference">
    <w:name w:val="endnote reference"/>
    <w:basedOn w:val="DefaultParagraphFont"/>
    <w:uiPriority w:val="99"/>
    <w:semiHidden/>
    <w:locked/>
    <w:rsid w:val="006C103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C46CF"/>
    <w:rPr>
      <w:sz w:val="24"/>
      <w:szCs w:val="24"/>
      <w:lang w:eastAsia="en-US"/>
    </w:rPr>
  </w:style>
  <w:style w:type="paragraph" w:styleId="Heading1">
    <w:name w:val="heading 1"/>
    <w:basedOn w:val="Normal"/>
    <w:next w:val="Normal"/>
    <w:link w:val="Heading1Char"/>
    <w:uiPriority w:val="99"/>
    <w:qFormat/>
    <w:rsid w:val="000C46CF"/>
    <w:pPr>
      <w:keepNext/>
      <w:keepLines/>
      <w:numPr>
        <w:numId w:val="1"/>
      </w:numPr>
      <w:tabs>
        <w:tab w:val="num" w:pos="561"/>
      </w:tabs>
      <w:spacing w:before="840" w:after="240"/>
      <w:outlineLvl w:val="0"/>
    </w:pPr>
    <w:rPr>
      <w:bCs/>
      <w:sz w:val="40"/>
    </w:rPr>
  </w:style>
  <w:style w:type="paragraph" w:styleId="Heading2">
    <w:name w:val="heading 2"/>
    <w:basedOn w:val="Normal"/>
    <w:next w:val="Heading1"/>
    <w:link w:val="Heading2Char"/>
    <w:autoRedefine/>
    <w:uiPriority w:val="99"/>
    <w:qFormat/>
    <w:rsid w:val="005F5170"/>
    <w:pPr>
      <w:keepNext/>
      <w:numPr>
        <w:numId w:val="4"/>
      </w:numPr>
      <w:spacing w:before="240" w:after="120"/>
      <w:jc w:val="both"/>
      <w:outlineLvl w:val="1"/>
    </w:pPr>
    <w:rPr>
      <w:b/>
    </w:rPr>
  </w:style>
  <w:style w:type="paragraph" w:styleId="Heading3">
    <w:name w:val="heading 3"/>
    <w:basedOn w:val="Normal"/>
    <w:next w:val="Normal"/>
    <w:link w:val="Heading3Char"/>
    <w:uiPriority w:val="99"/>
    <w:qFormat/>
    <w:rsid w:val="000C46CF"/>
    <w:pPr>
      <w:keepNext/>
      <w:spacing w:before="240" w:after="120"/>
      <w:outlineLvl w:val="2"/>
    </w:pPr>
    <w:rPr>
      <w:sz w:val="32"/>
      <w:szCs w:val="20"/>
    </w:rPr>
  </w:style>
  <w:style w:type="paragraph" w:styleId="Heading4">
    <w:name w:val="heading 4"/>
    <w:basedOn w:val="Normal"/>
    <w:next w:val="Normal"/>
    <w:link w:val="Heading4Char"/>
    <w:uiPriority w:val="99"/>
    <w:qFormat/>
    <w:rsid w:val="000C46CF"/>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uiPriority w:val="99"/>
    <w:qFormat/>
    <w:rsid w:val="000C46CF"/>
    <w:pPr>
      <w:keepNext/>
      <w:numPr>
        <w:ilvl w:val="4"/>
        <w:numId w:val="1"/>
      </w:numPr>
      <w:jc w:val="both"/>
      <w:outlineLvl w:val="4"/>
    </w:pPr>
    <w:rPr>
      <w:b/>
      <w:bCs/>
    </w:rPr>
  </w:style>
  <w:style w:type="paragraph" w:styleId="Heading6">
    <w:name w:val="heading 6"/>
    <w:basedOn w:val="Normal"/>
    <w:next w:val="Normal"/>
    <w:link w:val="Heading6Char"/>
    <w:uiPriority w:val="99"/>
    <w:qFormat/>
    <w:rsid w:val="000C46CF"/>
    <w:pPr>
      <w:keepNext/>
      <w:numPr>
        <w:ilvl w:val="5"/>
        <w:numId w:val="1"/>
      </w:numPr>
      <w:jc w:val="both"/>
      <w:outlineLvl w:val="5"/>
    </w:pPr>
    <w:rPr>
      <w:b/>
      <w:bCs/>
      <w:sz w:val="28"/>
    </w:rPr>
  </w:style>
  <w:style w:type="paragraph" w:styleId="Heading7">
    <w:name w:val="heading 7"/>
    <w:basedOn w:val="Normal"/>
    <w:next w:val="Normal"/>
    <w:link w:val="Heading7Char"/>
    <w:uiPriority w:val="99"/>
    <w:qFormat/>
    <w:rsid w:val="000C46CF"/>
    <w:pPr>
      <w:numPr>
        <w:ilvl w:val="6"/>
        <w:numId w:val="1"/>
      </w:numPr>
      <w:spacing w:before="240" w:after="60"/>
      <w:jc w:val="both"/>
      <w:outlineLvl w:val="6"/>
    </w:pPr>
  </w:style>
  <w:style w:type="paragraph" w:styleId="Heading8">
    <w:name w:val="heading 8"/>
    <w:basedOn w:val="Normal"/>
    <w:next w:val="Normal"/>
    <w:link w:val="Heading8Char"/>
    <w:uiPriority w:val="99"/>
    <w:qFormat/>
    <w:rsid w:val="000C46CF"/>
    <w:pPr>
      <w:numPr>
        <w:ilvl w:val="7"/>
        <w:numId w:val="1"/>
      </w:numPr>
      <w:spacing w:before="240" w:after="60"/>
      <w:jc w:val="both"/>
      <w:outlineLvl w:val="7"/>
    </w:pPr>
    <w:rPr>
      <w:i/>
      <w:iCs/>
    </w:rPr>
  </w:style>
  <w:style w:type="paragraph" w:styleId="Heading9">
    <w:name w:val="heading 9"/>
    <w:basedOn w:val="Normal"/>
    <w:next w:val="Normal"/>
    <w:link w:val="Heading9Char"/>
    <w:uiPriority w:val="99"/>
    <w:qFormat/>
    <w:rsid w:val="000C46CF"/>
    <w:pPr>
      <w:numPr>
        <w:ilvl w:val="8"/>
        <w:numId w:val="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381"/>
    <w:rPr>
      <w:rFonts w:cs="Times New Roman"/>
      <w:bCs/>
      <w:sz w:val="24"/>
      <w:szCs w:val="24"/>
      <w:lang w:eastAsia="en-US"/>
    </w:rPr>
  </w:style>
  <w:style w:type="character" w:customStyle="1" w:styleId="Heading2Char">
    <w:name w:val="Heading 2 Char"/>
    <w:basedOn w:val="DefaultParagraphFont"/>
    <w:link w:val="Heading2"/>
    <w:uiPriority w:val="99"/>
    <w:locked/>
    <w:rsid w:val="00614B8E"/>
    <w:rPr>
      <w:rFonts w:cs="Times New Roman"/>
      <w:b/>
      <w:sz w:val="24"/>
      <w:szCs w:val="24"/>
      <w:lang w:eastAsia="en-US"/>
    </w:rPr>
  </w:style>
  <w:style w:type="character" w:customStyle="1" w:styleId="Heading3Char">
    <w:name w:val="Heading 3 Char"/>
    <w:basedOn w:val="DefaultParagraphFont"/>
    <w:link w:val="Heading3"/>
    <w:uiPriority w:val="99"/>
    <w:semiHidden/>
    <w:locked/>
    <w:rsid w:val="00614B8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14B8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614B8E"/>
    <w:rPr>
      <w:rFonts w:cs="Times New Roman"/>
      <w:b/>
      <w:bCs/>
      <w:sz w:val="24"/>
      <w:szCs w:val="24"/>
      <w:lang w:eastAsia="en-US"/>
    </w:rPr>
  </w:style>
  <w:style w:type="character" w:customStyle="1" w:styleId="Heading6Char">
    <w:name w:val="Heading 6 Char"/>
    <w:basedOn w:val="DefaultParagraphFont"/>
    <w:link w:val="Heading6"/>
    <w:uiPriority w:val="99"/>
    <w:locked/>
    <w:rsid w:val="00614B8E"/>
    <w:rPr>
      <w:rFonts w:cs="Times New Roman"/>
      <w:b/>
      <w:bCs/>
      <w:sz w:val="24"/>
      <w:szCs w:val="24"/>
      <w:lang w:eastAsia="en-US"/>
    </w:rPr>
  </w:style>
  <w:style w:type="character" w:customStyle="1" w:styleId="Heading7Char">
    <w:name w:val="Heading 7 Char"/>
    <w:basedOn w:val="DefaultParagraphFont"/>
    <w:link w:val="Heading7"/>
    <w:uiPriority w:val="99"/>
    <w:locked/>
    <w:rsid w:val="00614B8E"/>
    <w:rPr>
      <w:rFonts w:cs="Times New Roman"/>
      <w:sz w:val="24"/>
      <w:szCs w:val="24"/>
      <w:lang w:eastAsia="en-US"/>
    </w:rPr>
  </w:style>
  <w:style w:type="character" w:customStyle="1" w:styleId="Heading8Char">
    <w:name w:val="Heading 8 Char"/>
    <w:basedOn w:val="DefaultParagraphFont"/>
    <w:link w:val="Heading8"/>
    <w:uiPriority w:val="99"/>
    <w:locked/>
    <w:rsid w:val="00614B8E"/>
    <w:rPr>
      <w:rFonts w:cs="Times New Roman"/>
      <w:i/>
      <w:iCs/>
      <w:sz w:val="24"/>
      <w:szCs w:val="24"/>
      <w:lang w:eastAsia="en-US"/>
    </w:rPr>
  </w:style>
  <w:style w:type="character" w:customStyle="1" w:styleId="Heading9Char">
    <w:name w:val="Heading 9 Char"/>
    <w:basedOn w:val="DefaultParagraphFont"/>
    <w:link w:val="Heading9"/>
    <w:uiPriority w:val="99"/>
    <w:locked/>
    <w:rsid w:val="00614B8E"/>
    <w:rPr>
      <w:rFonts w:ascii="Arial" w:hAnsi="Arial" w:cs="Arial"/>
      <w:lang w:eastAsia="en-US"/>
    </w:rPr>
  </w:style>
  <w:style w:type="paragraph" w:customStyle="1" w:styleId="naisf">
    <w:name w:val="naisf"/>
    <w:basedOn w:val="Normal"/>
    <w:autoRedefine/>
    <w:uiPriority w:val="99"/>
    <w:rsid w:val="0070722A"/>
    <w:pPr>
      <w:numPr>
        <w:ilvl w:val="2"/>
        <w:numId w:val="6"/>
      </w:numPr>
      <w:tabs>
        <w:tab w:val="num" w:pos="1560"/>
      </w:tabs>
      <w:jc w:val="both"/>
    </w:pPr>
    <w:rPr>
      <w:color w:val="FF0000"/>
    </w:rPr>
  </w:style>
  <w:style w:type="paragraph" w:customStyle="1" w:styleId="Nolikumiem">
    <w:name w:val="Nolikumiem"/>
    <w:basedOn w:val="Normal"/>
    <w:autoRedefine/>
    <w:uiPriority w:val="99"/>
    <w:rsid w:val="000C46CF"/>
    <w:pPr>
      <w:tabs>
        <w:tab w:val="num" w:pos="360"/>
      </w:tabs>
      <w:spacing w:before="120"/>
      <w:ind w:left="284" w:hanging="284"/>
      <w:jc w:val="both"/>
    </w:pPr>
  </w:style>
  <w:style w:type="paragraph" w:styleId="BodyText">
    <w:name w:val="Body Text"/>
    <w:basedOn w:val="Normal"/>
    <w:link w:val="BodyTextChar"/>
    <w:uiPriority w:val="99"/>
    <w:rsid w:val="000C46CF"/>
    <w:pPr>
      <w:jc w:val="both"/>
    </w:pPr>
    <w:rPr>
      <w:b/>
      <w:bCs/>
    </w:rPr>
  </w:style>
  <w:style w:type="character" w:customStyle="1" w:styleId="BodyTextChar">
    <w:name w:val="Body Text Char"/>
    <w:basedOn w:val="DefaultParagraphFont"/>
    <w:link w:val="BodyText"/>
    <w:uiPriority w:val="99"/>
    <w:semiHidden/>
    <w:locked/>
    <w:rsid w:val="00614B8E"/>
    <w:rPr>
      <w:rFonts w:cs="Times New Roman"/>
      <w:sz w:val="24"/>
      <w:szCs w:val="24"/>
      <w:lang w:eastAsia="en-US"/>
    </w:rPr>
  </w:style>
  <w:style w:type="character" w:customStyle="1" w:styleId="CharChar">
    <w:name w:val="Char Char"/>
    <w:uiPriority w:val="99"/>
    <w:rsid w:val="000C46CF"/>
    <w:rPr>
      <w:b/>
      <w:sz w:val="24"/>
      <w:lang w:val="lv-LV" w:eastAsia="en-US"/>
    </w:rPr>
  </w:style>
  <w:style w:type="paragraph" w:styleId="BodyText2">
    <w:name w:val="Body Text 2"/>
    <w:basedOn w:val="Normal"/>
    <w:link w:val="BodyText2Char"/>
    <w:uiPriority w:val="99"/>
    <w:rsid w:val="000C46CF"/>
    <w:pPr>
      <w:jc w:val="both"/>
    </w:pPr>
    <w:rPr>
      <w:i/>
      <w:iCs/>
    </w:rPr>
  </w:style>
  <w:style w:type="character" w:customStyle="1" w:styleId="BodyText2Char">
    <w:name w:val="Body Text 2 Char"/>
    <w:basedOn w:val="DefaultParagraphFont"/>
    <w:link w:val="BodyText2"/>
    <w:uiPriority w:val="99"/>
    <w:semiHidden/>
    <w:locked/>
    <w:rsid w:val="00614B8E"/>
    <w:rPr>
      <w:rFonts w:cs="Times New Roman"/>
      <w:sz w:val="24"/>
      <w:szCs w:val="24"/>
      <w:lang w:eastAsia="en-US"/>
    </w:rPr>
  </w:style>
  <w:style w:type="paragraph" w:styleId="List">
    <w:name w:val="List"/>
    <w:basedOn w:val="Normal"/>
    <w:uiPriority w:val="99"/>
    <w:rsid w:val="000C46CF"/>
    <w:pPr>
      <w:tabs>
        <w:tab w:val="num" w:pos="360"/>
      </w:tabs>
      <w:spacing w:before="120"/>
      <w:ind w:left="360" w:hanging="360"/>
      <w:jc w:val="both"/>
    </w:pPr>
    <w:rPr>
      <w:szCs w:val="20"/>
    </w:rPr>
  </w:style>
  <w:style w:type="paragraph" w:styleId="NormalWeb">
    <w:name w:val="Normal (Web)"/>
    <w:basedOn w:val="Normal"/>
    <w:link w:val="NormalWebChar"/>
    <w:uiPriority w:val="99"/>
    <w:rsid w:val="000C46CF"/>
    <w:pPr>
      <w:spacing w:before="100" w:beforeAutospacing="1" w:after="100" w:afterAutospacing="1"/>
      <w:jc w:val="both"/>
    </w:pPr>
    <w:rPr>
      <w:szCs w:val="20"/>
      <w:lang w:val="en-GB"/>
    </w:rPr>
  </w:style>
  <w:style w:type="character" w:customStyle="1" w:styleId="NormalWebChar">
    <w:name w:val="Normal (Web) Char"/>
    <w:link w:val="NormalWeb"/>
    <w:uiPriority w:val="99"/>
    <w:locked/>
    <w:rsid w:val="000C46CF"/>
    <w:rPr>
      <w:sz w:val="24"/>
      <w:lang w:val="en-GB" w:eastAsia="en-US"/>
    </w:rPr>
  </w:style>
  <w:style w:type="paragraph" w:styleId="TOC4">
    <w:name w:val="toc 4"/>
    <w:basedOn w:val="Normal"/>
    <w:next w:val="Normal"/>
    <w:autoRedefine/>
    <w:uiPriority w:val="39"/>
    <w:rsid w:val="00291BD3"/>
    <w:pPr>
      <w:tabs>
        <w:tab w:val="left" w:pos="907"/>
        <w:tab w:val="right" w:leader="dot" w:pos="9062"/>
      </w:tabs>
      <w:ind w:left="482"/>
    </w:pPr>
    <w:rPr>
      <w:sz w:val="22"/>
      <w:szCs w:val="20"/>
    </w:rPr>
  </w:style>
  <w:style w:type="character" w:styleId="Hyperlink">
    <w:name w:val="Hyperlink"/>
    <w:basedOn w:val="DefaultParagraphFont"/>
    <w:uiPriority w:val="99"/>
    <w:rsid w:val="000C46CF"/>
    <w:rPr>
      <w:rFonts w:cs="Times New Roman"/>
      <w:color w:val="0000FF"/>
      <w:u w:val="single"/>
    </w:rPr>
  </w:style>
  <w:style w:type="paragraph" w:styleId="TOC3">
    <w:name w:val="toc 3"/>
    <w:basedOn w:val="Normal"/>
    <w:next w:val="Normal"/>
    <w:autoRedefine/>
    <w:uiPriority w:val="39"/>
    <w:rsid w:val="00291BD3"/>
    <w:pPr>
      <w:ind w:left="238"/>
    </w:pPr>
    <w:rPr>
      <w:sz w:val="22"/>
      <w:szCs w:val="20"/>
    </w:rPr>
  </w:style>
  <w:style w:type="paragraph" w:styleId="BodyText3">
    <w:name w:val="Body Text 3"/>
    <w:basedOn w:val="Normal"/>
    <w:link w:val="BodyText3Char"/>
    <w:uiPriority w:val="99"/>
    <w:rsid w:val="000C46CF"/>
    <w:pPr>
      <w:jc w:val="center"/>
    </w:pPr>
  </w:style>
  <w:style w:type="character" w:customStyle="1" w:styleId="BodyText3Char">
    <w:name w:val="Body Text 3 Char"/>
    <w:basedOn w:val="DefaultParagraphFont"/>
    <w:link w:val="BodyText3"/>
    <w:uiPriority w:val="99"/>
    <w:semiHidden/>
    <w:locked/>
    <w:rsid w:val="00614B8E"/>
    <w:rPr>
      <w:rFonts w:cs="Times New Roman"/>
      <w:sz w:val="16"/>
      <w:szCs w:val="16"/>
      <w:lang w:eastAsia="en-US"/>
    </w:rPr>
  </w:style>
  <w:style w:type="paragraph" w:styleId="BodyTextIndent3">
    <w:name w:val="Body Text Indent 3"/>
    <w:basedOn w:val="Normal"/>
    <w:link w:val="BodyTextIndent3Char"/>
    <w:uiPriority w:val="99"/>
    <w:rsid w:val="000C46CF"/>
    <w:pPr>
      <w:ind w:firstLine="720"/>
      <w:jc w:val="both"/>
    </w:pPr>
  </w:style>
  <w:style w:type="character" w:customStyle="1" w:styleId="BodyTextIndent3Char">
    <w:name w:val="Body Text Indent 3 Char"/>
    <w:basedOn w:val="DefaultParagraphFont"/>
    <w:link w:val="BodyTextIndent3"/>
    <w:uiPriority w:val="99"/>
    <w:semiHidden/>
    <w:locked/>
    <w:rsid w:val="00614B8E"/>
    <w:rPr>
      <w:rFonts w:cs="Times New Roman"/>
      <w:sz w:val="16"/>
      <w:szCs w:val="16"/>
      <w:lang w:eastAsia="en-US"/>
    </w:rPr>
  </w:style>
  <w:style w:type="character" w:styleId="Strong">
    <w:name w:val="Strong"/>
    <w:basedOn w:val="DefaultParagraphFont"/>
    <w:uiPriority w:val="99"/>
    <w:qFormat/>
    <w:rsid w:val="000C46CF"/>
    <w:rPr>
      <w:rFonts w:cs="Times New Roman"/>
      <w:b/>
    </w:rPr>
  </w:style>
  <w:style w:type="character" w:styleId="PageNumber">
    <w:name w:val="page number"/>
    <w:basedOn w:val="DefaultParagraphFont"/>
    <w:uiPriority w:val="99"/>
    <w:rsid w:val="000C46CF"/>
    <w:rPr>
      <w:rFonts w:cs="Times New Roman"/>
    </w:rPr>
  </w:style>
  <w:style w:type="paragraph" w:styleId="Footer">
    <w:name w:val="footer"/>
    <w:basedOn w:val="Normal"/>
    <w:link w:val="FooterChar"/>
    <w:uiPriority w:val="99"/>
    <w:rsid w:val="000C46CF"/>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semiHidden/>
    <w:locked/>
    <w:rsid w:val="00614B8E"/>
    <w:rPr>
      <w:rFonts w:cs="Times New Roman"/>
      <w:sz w:val="24"/>
      <w:szCs w:val="24"/>
      <w:lang w:eastAsia="en-US"/>
    </w:rPr>
  </w:style>
  <w:style w:type="paragraph" w:styleId="Header">
    <w:name w:val="header"/>
    <w:basedOn w:val="Normal"/>
    <w:link w:val="HeaderChar"/>
    <w:uiPriority w:val="99"/>
    <w:rsid w:val="000C46CF"/>
    <w:pPr>
      <w:tabs>
        <w:tab w:val="center" w:pos="4153"/>
        <w:tab w:val="right" w:pos="8306"/>
      </w:tabs>
    </w:pPr>
  </w:style>
  <w:style w:type="character" w:customStyle="1" w:styleId="HeaderChar">
    <w:name w:val="Header Char"/>
    <w:basedOn w:val="DefaultParagraphFont"/>
    <w:link w:val="Header"/>
    <w:uiPriority w:val="99"/>
    <w:semiHidden/>
    <w:locked/>
    <w:rsid w:val="00614B8E"/>
    <w:rPr>
      <w:rFonts w:cs="Times New Roman"/>
      <w:sz w:val="24"/>
      <w:szCs w:val="24"/>
      <w:lang w:eastAsia="en-US"/>
    </w:rPr>
  </w:style>
  <w:style w:type="character" w:styleId="Emphasis">
    <w:name w:val="Emphasis"/>
    <w:basedOn w:val="DefaultParagraphFont"/>
    <w:uiPriority w:val="99"/>
    <w:qFormat/>
    <w:rsid w:val="000C46CF"/>
    <w:rPr>
      <w:rFonts w:cs="Times New Roman"/>
      <w:i/>
    </w:rPr>
  </w:style>
  <w:style w:type="paragraph" w:styleId="BodyTextIndent2">
    <w:name w:val="Body Text Indent 2"/>
    <w:basedOn w:val="Normal"/>
    <w:link w:val="BodyTextIndent2Char"/>
    <w:uiPriority w:val="99"/>
    <w:rsid w:val="000C46C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14B8E"/>
    <w:rPr>
      <w:rFonts w:cs="Times New Roman"/>
      <w:sz w:val="24"/>
      <w:szCs w:val="24"/>
      <w:lang w:eastAsia="en-US"/>
    </w:rPr>
  </w:style>
  <w:style w:type="paragraph" w:styleId="TOC2">
    <w:name w:val="toc 2"/>
    <w:basedOn w:val="Normal"/>
    <w:next w:val="Normal"/>
    <w:autoRedefine/>
    <w:uiPriority w:val="39"/>
    <w:rsid w:val="00291BD3"/>
    <w:pPr>
      <w:tabs>
        <w:tab w:val="left" w:pos="425"/>
        <w:tab w:val="right" w:leader="dot" w:pos="9062"/>
      </w:tabs>
    </w:pPr>
    <w:rPr>
      <w:bCs/>
      <w:sz w:val="22"/>
      <w:szCs w:val="20"/>
    </w:rPr>
  </w:style>
  <w:style w:type="paragraph" w:customStyle="1" w:styleId="Style3">
    <w:name w:val="Style3"/>
    <w:basedOn w:val="Normal"/>
    <w:uiPriority w:val="99"/>
    <w:rsid w:val="000C46CF"/>
    <w:pPr>
      <w:spacing w:before="240" w:after="240"/>
      <w:ind w:left="720"/>
    </w:pPr>
    <w:rPr>
      <w:b/>
      <w:sz w:val="28"/>
    </w:rPr>
  </w:style>
  <w:style w:type="paragraph" w:customStyle="1" w:styleId="Style4">
    <w:name w:val="Style4"/>
    <w:basedOn w:val="Normal"/>
    <w:next w:val="Style3"/>
    <w:autoRedefine/>
    <w:uiPriority w:val="99"/>
    <w:rsid w:val="000C46CF"/>
    <w:pPr>
      <w:spacing w:before="240" w:after="240"/>
      <w:ind w:left="720"/>
    </w:pPr>
    <w:rPr>
      <w:b/>
      <w:sz w:val="28"/>
    </w:rPr>
  </w:style>
  <w:style w:type="paragraph" w:customStyle="1" w:styleId="Style5">
    <w:name w:val="Style5"/>
    <w:basedOn w:val="Heading3"/>
    <w:next w:val="Normal"/>
    <w:autoRedefine/>
    <w:uiPriority w:val="99"/>
    <w:rsid w:val="000C46CF"/>
    <w:pPr>
      <w:spacing w:before="360" w:after="240"/>
      <w:ind w:left="720"/>
    </w:pPr>
    <w:rPr>
      <w:b/>
    </w:rPr>
  </w:style>
  <w:style w:type="character" w:customStyle="1" w:styleId="Heading31">
    <w:name w:val="Heading 31"/>
    <w:uiPriority w:val="99"/>
    <w:rsid w:val="000C46CF"/>
    <w:rPr>
      <w:rFonts w:ascii="Times New Roman Bold" w:hAnsi="Times New Roman Bold"/>
      <w:b/>
      <w:sz w:val="24"/>
    </w:rPr>
  </w:style>
  <w:style w:type="paragraph" w:customStyle="1" w:styleId="Style6">
    <w:name w:val="Style6"/>
    <w:basedOn w:val="Heading3"/>
    <w:uiPriority w:val="99"/>
    <w:rsid w:val="000C46CF"/>
    <w:rPr>
      <w:rFonts w:ascii="Times New Roman Bold" w:hAnsi="Times New Roman Bold"/>
      <w:b/>
      <w:sz w:val="24"/>
      <w:szCs w:val="24"/>
    </w:rPr>
  </w:style>
  <w:style w:type="paragraph" w:styleId="TOC1">
    <w:name w:val="toc 1"/>
    <w:basedOn w:val="Normal"/>
    <w:next w:val="Normal"/>
    <w:autoRedefine/>
    <w:uiPriority w:val="39"/>
    <w:rsid w:val="00E42DBF"/>
    <w:pPr>
      <w:tabs>
        <w:tab w:val="right" w:pos="425"/>
        <w:tab w:val="right" w:leader="dot" w:pos="9062"/>
      </w:tabs>
      <w:spacing w:before="120" w:after="120"/>
    </w:pPr>
    <w:rPr>
      <w:bCs/>
      <w:caps/>
      <w:noProof/>
    </w:rPr>
  </w:style>
  <w:style w:type="paragraph" w:customStyle="1" w:styleId="Style7">
    <w:name w:val="Style7"/>
    <w:basedOn w:val="Heading3"/>
    <w:next w:val="Style5"/>
    <w:autoRedefine/>
    <w:uiPriority w:val="99"/>
    <w:rsid w:val="000C46CF"/>
    <w:rPr>
      <w:b/>
      <w:sz w:val="24"/>
    </w:rPr>
  </w:style>
  <w:style w:type="paragraph" w:customStyle="1" w:styleId="Style8">
    <w:name w:val="Style8"/>
    <w:basedOn w:val="Heading2"/>
    <w:uiPriority w:val="99"/>
    <w:rsid w:val="000C46CF"/>
    <w:rPr>
      <w:b w:val="0"/>
    </w:rPr>
  </w:style>
  <w:style w:type="paragraph" w:styleId="FootnoteText">
    <w:name w:val="footnote text"/>
    <w:basedOn w:val="Normal"/>
    <w:link w:val="FootnoteTextChar"/>
    <w:uiPriority w:val="99"/>
    <w:semiHidden/>
    <w:rsid w:val="000C46CF"/>
    <w:rPr>
      <w:sz w:val="20"/>
      <w:szCs w:val="20"/>
      <w:lang w:val="en-US"/>
    </w:rPr>
  </w:style>
  <w:style w:type="character" w:customStyle="1" w:styleId="FootnoteTextChar">
    <w:name w:val="Footnote Text Char"/>
    <w:basedOn w:val="DefaultParagraphFont"/>
    <w:link w:val="FootnoteText"/>
    <w:uiPriority w:val="99"/>
    <w:semiHidden/>
    <w:locked/>
    <w:rsid w:val="00614B8E"/>
    <w:rPr>
      <w:rFonts w:cs="Times New Roman"/>
      <w:sz w:val="20"/>
      <w:szCs w:val="20"/>
      <w:lang w:eastAsia="en-US"/>
    </w:rPr>
  </w:style>
  <w:style w:type="character" w:styleId="FootnoteReference">
    <w:name w:val="footnote reference"/>
    <w:basedOn w:val="DefaultParagraphFont"/>
    <w:uiPriority w:val="99"/>
    <w:semiHidden/>
    <w:rsid w:val="000C46CF"/>
    <w:rPr>
      <w:rFonts w:cs="Times New Roman"/>
      <w:vertAlign w:val="superscript"/>
    </w:rPr>
  </w:style>
  <w:style w:type="paragraph" w:customStyle="1" w:styleId="Normalnumbered">
    <w:name w:val="Normal_numbered"/>
    <w:basedOn w:val="Normal"/>
    <w:next w:val="Normal"/>
    <w:autoRedefine/>
    <w:uiPriority w:val="99"/>
    <w:rsid w:val="000C46CF"/>
    <w:pPr>
      <w:numPr>
        <w:numId w:val="3"/>
      </w:numPr>
      <w:tabs>
        <w:tab w:val="clear" w:pos="360"/>
        <w:tab w:val="num" w:pos="0"/>
      </w:tabs>
      <w:spacing w:before="120"/>
      <w:ind w:left="1200" w:right="-1" w:firstLine="840"/>
      <w:jc w:val="both"/>
    </w:pPr>
    <w:rPr>
      <w:szCs w:val="20"/>
      <w:lang w:eastAsia="lv-LV"/>
    </w:rPr>
  </w:style>
  <w:style w:type="character" w:customStyle="1" w:styleId="RakstzRakstz">
    <w:name w:val="Rakstz. Rakstz."/>
    <w:uiPriority w:val="99"/>
    <w:rsid w:val="000C46CF"/>
    <w:rPr>
      <w:rFonts w:ascii="Times New Roman Bold" w:hAnsi="Times New Roman Bold"/>
      <w:b/>
      <w:sz w:val="24"/>
      <w:lang w:val="lv-LV" w:eastAsia="en-US"/>
    </w:rPr>
  </w:style>
  <w:style w:type="character" w:styleId="FollowedHyperlink">
    <w:name w:val="FollowedHyperlink"/>
    <w:basedOn w:val="DefaultParagraphFont"/>
    <w:uiPriority w:val="99"/>
    <w:rsid w:val="000C46CF"/>
    <w:rPr>
      <w:rFonts w:cs="Times New Roman"/>
      <w:color w:val="800080"/>
      <w:u w:val="single"/>
    </w:rPr>
  </w:style>
  <w:style w:type="character" w:styleId="CommentReference">
    <w:name w:val="annotation reference"/>
    <w:basedOn w:val="DefaultParagraphFont"/>
    <w:uiPriority w:val="99"/>
    <w:rsid w:val="00784370"/>
    <w:rPr>
      <w:rFonts w:cs="Times New Roman"/>
      <w:sz w:val="16"/>
    </w:rPr>
  </w:style>
  <w:style w:type="paragraph" w:styleId="CommentText">
    <w:name w:val="annotation text"/>
    <w:basedOn w:val="Normal"/>
    <w:link w:val="CommentTextChar"/>
    <w:uiPriority w:val="99"/>
    <w:rsid w:val="00784370"/>
    <w:rPr>
      <w:sz w:val="20"/>
      <w:szCs w:val="20"/>
      <w:lang w:eastAsia="lv-LV"/>
    </w:rPr>
  </w:style>
  <w:style w:type="character" w:customStyle="1" w:styleId="CommentTextChar">
    <w:name w:val="Comment Text Char"/>
    <w:basedOn w:val="DefaultParagraphFont"/>
    <w:link w:val="CommentText"/>
    <w:uiPriority w:val="99"/>
    <w:locked/>
    <w:rsid w:val="00784370"/>
    <w:rPr>
      <w:rFonts w:cs="Times New Roman"/>
      <w:lang w:val="lv-LV"/>
    </w:rPr>
  </w:style>
  <w:style w:type="paragraph" w:styleId="CommentSubject">
    <w:name w:val="annotation subject"/>
    <w:basedOn w:val="CommentText"/>
    <w:next w:val="CommentText"/>
    <w:link w:val="CommentSubjectChar"/>
    <w:uiPriority w:val="99"/>
    <w:rsid w:val="00784370"/>
    <w:rPr>
      <w:b/>
      <w:bCs/>
    </w:rPr>
  </w:style>
  <w:style w:type="character" w:customStyle="1" w:styleId="CommentSubjectChar">
    <w:name w:val="Comment Subject Char"/>
    <w:basedOn w:val="CommentTextChar"/>
    <w:link w:val="CommentSubject"/>
    <w:uiPriority w:val="99"/>
    <w:locked/>
    <w:rsid w:val="00784370"/>
    <w:rPr>
      <w:rFonts w:cs="Times New Roman"/>
      <w:b/>
      <w:lang w:val="lv-LV"/>
    </w:rPr>
  </w:style>
  <w:style w:type="paragraph" w:styleId="BalloonText">
    <w:name w:val="Balloon Text"/>
    <w:basedOn w:val="Normal"/>
    <w:link w:val="BalloonTextChar"/>
    <w:uiPriority w:val="99"/>
    <w:rsid w:val="00784370"/>
    <w:rPr>
      <w:rFonts w:ascii="Tahoma" w:hAnsi="Tahoma"/>
      <w:sz w:val="16"/>
      <w:szCs w:val="16"/>
      <w:lang w:eastAsia="lv-LV"/>
    </w:rPr>
  </w:style>
  <w:style w:type="character" w:customStyle="1" w:styleId="BalloonTextChar">
    <w:name w:val="Balloon Text Char"/>
    <w:basedOn w:val="DefaultParagraphFont"/>
    <w:link w:val="BalloonText"/>
    <w:uiPriority w:val="99"/>
    <w:locked/>
    <w:rsid w:val="00784370"/>
    <w:rPr>
      <w:rFonts w:ascii="Tahoma" w:hAnsi="Tahoma" w:cs="Times New Roman"/>
      <w:sz w:val="16"/>
      <w:lang w:val="lv-LV"/>
    </w:rPr>
  </w:style>
  <w:style w:type="paragraph" w:styleId="Revision">
    <w:name w:val="Revision"/>
    <w:hidden/>
    <w:uiPriority w:val="99"/>
    <w:semiHidden/>
    <w:rsid w:val="00107706"/>
    <w:rPr>
      <w:sz w:val="24"/>
      <w:szCs w:val="24"/>
      <w:lang w:eastAsia="en-US"/>
    </w:rPr>
  </w:style>
  <w:style w:type="paragraph" w:styleId="ListParagraph">
    <w:name w:val="List Paragraph"/>
    <w:basedOn w:val="Normal"/>
    <w:uiPriority w:val="34"/>
    <w:qFormat/>
    <w:rsid w:val="008D3F8D"/>
    <w:pPr>
      <w:ind w:left="720"/>
      <w:contextualSpacing/>
    </w:pPr>
  </w:style>
  <w:style w:type="table" w:styleId="TableGrid">
    <w:name w:val="Table Grid"/>
    <w:basedOn w:val="TableNormal"/>
    <w:uiPriority w:val="99"/>
    <w:rsid w:val="00812B1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locked/>
    <w:rsid w:val="006C103E"/>
    <w:rPr>
      <w:sz w:val="20"/>
      <w:szCs w:val="20"/>
    </w:rPr>
  </w:style>
  <w:style w:type="character" w:customStyle="1" w:styleId="EndnoteTextChar">
    <w:name w:val="Endnote Text Char"/>
    <w:basedOn w:val="DefaultParagraphFont"/>
    <w:link w:val="EndnoteText"/>
    <w:uiPriority w:val="99"/>
    <w:semiHidden/>
    <w:locked/>
    <w:rsid w:val="006C103E"/>
    <w:rPr>
      <w:rFonts w:cs="Times New Roman"/>
      <w:sz w:val="20"/>
      <w:szCs w:val="20"/>
      <w:lang w:eastAsia="en-US"/>
    </w:rPr>
  </w:style>
  <w:style w:type="character" w:styleId="EndnoteReference">
    <w:name w:val="endnote reference"/>
    <w:basedOn w:val="DefaultParagraphFont"/>
    <w:uiPriority w:val="99"/>
    <w:semiHidden/>
    <w:locked/>
    <w:rsid w:val="006C10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679">
      <w:bodyDiv w:val="1"/>
      <w:marLeft w:val="0"/>
      <w:marRight w:val="0"/>
      <w:marTop w:val="0"/>
      <w:marBottom w:val="0"/>
      <w:divBdr>
        <w:top w:val="none" w:sz="0" w:space="0" w:color="auto"/>
        <w:left w:val="none" w:sz="0" w:space="0" w:color="auto"/>
        <w:bottom w:val="none" w:sz="0" w:space="0" w:color="auto"/>
        <w:right w:val="none" w:sz="0" w:space="0" w:color="auto"/>
      </w:divBdr>
    </w:div>
    <w:div w:id="81146612">
      <w:bodyDiv w:val="1"/>
      <w:marLeft w:val="0"/>
      <w:marRight w:val="0"/>
      <w:marTop w:val="0"/>
      <w:marBottom w:val="0"/>
      <w:divBdr>
        <w:top w:val="none" w:sz="0" w:space="0" w:color="auto"/>
        <w:left w:val="none" w:sz="0" w:space="0" w:color="auto"/>
        <w:bottom w:val="none" w:sz="0" w:space="0" w:color="auto"/>
        <w:right w:val="none" w:sz="0" w:space="0" w:color="auto"/>
      </w:divBdr>
    </w:div>
    <w:div w:id="194779157">
      <w:bodyDiv w:val="1"/>
      <w:marLeft w:val="0"/>
      <w:marRight w:val="0"/>
      <w:marTop w:val="0"/>
      <w:marBottom w:val="0"/>
      <w:divBdr>
        <w:top w:val="none" w:sz="0" w:space="0" w:color="auto"/>
        <w:left w:val="none" w:sz="0" w:space="0" w:color="auto"/>
        <w:bottom w:val="none" w:sz="0" w:space="0" w:color="auto"/>
        <w:right w:val="none" w:sz="0" w:space="0" w:color="auto"/>
      </w:divBdr>
    </w:div>
    <w:div w:id="293297831">
      <w:bodyDiv w:val="1"/>
      <w:marLeft w:val="0"/>
      <w:marRight w:val="0"/>
      <w:marTop w:val="0"/>
      <w:marBottom w:val="0"/>
      <w:divBdr>
        <w:top w:val="none" w:sz="0" w:space="0" w:color="auto"/>
        <w:left w:val="none" w:sz="0" w:space="0" w:color="auto"/>
        <w:bottom w:val="none" w:sz="0" w:space="0" w:color="auto"/>
        <w:right w:val="none" w:sz="0" w:space="0" w:color="auto"/>
      </w:divBdr>
    </w:div>
    <w:div w:id="546838347">
      <w:marLeft w:val="0"/>
      <w:marRight w:val="0"/>
      <w:marTop w:val="0"/>
      <w:marBottom w:val="0"/>
      <w:divBdr>
        <w:top w:val="none" w:sz="0" w:space="0" w:color="auto"/>
        <w:left w:val="none" w:sz="0" w:space="0" w:color="auto"/>
        <w:bottom w:val="none" w:sz="0" w:space="0" w:color="auto"/>
        <w:right w:val="none" w:sz="0" w:space="0" w:color="auto"/>
      </w:divBdr>
    </w:div>
    <w:div w:id="546838348">
      <w:marLeft w:val="0"/>
      <w:marRight w:val="0"/>
      <w:marTop w:val="0"/>
      <w:marBottom w:val="0"/>
      <w:divBdr>
        <w:top w:val="none" w:sz="0" w:space="0" w:color="auto"/>
        <w:left w:val="none" w:sz="0" w:space="0" w:color="auto"/>
        <w:bottom w:val="none" w:sz="0" w:space="0" w:color="auto"/>
        <w:right w:val="none" w:sz="0" w:space="0" w:color="auto"/>
      </w:divBdr>
    </w:div>
    <w:div w:id="546838349">
      <w:marLeft w:val="0"/>
      <w:marRight w:val="0"/>
      <w:marTop w:val="0"/>
      <w:marBottom w:val="0"/>
      <w:divBdr>
        <w:top w:val="none" w:sz="0" w:space="0" w:color="auto"/>
        <w:left w:val="none" w:sz="0" w:space="0" w:color="auto"/>
        <w:bottom w:val="none" w:sz="0" w:space="0" w:color="auto"/>
        <w:right w:val="none" w:sz="0" w:space="0" w:color="auto"/>
      </w:divBdr>
    </w:div>
    <w:div w:id="600575444">
      <w:bodyDiv w:val="1"/>
      <w:marLeft w:val="0"/>
      <w:marRight w:val="0"/>
      <w:marTop w:val="0"/>
      <w:marBottom w:val="0"/>
      <w:divBdr>
        <w:top w:val="none" w:sz="0" w:space="0" w:color="auto"/>
        <w:left w:val="none" w:sz="0" w:space="0" w:color="auto"/>
        <w:bottom w:val="none" w:sz="0" w:space="0" w:color="auto"/>
        <w:right w:val="none" w:sz="0" w:space="0" w:color="auto"/>
      </w:divBdr>
    </w:div>
    <w:div w:id="948702595">
      <w:bodyDiv w:val="1"/>
      <w:marLeft w:val="0"/>
      <w:marRight w:val="0"/>
      <w:marTop w:val="0"/>
      <w:marBottom w:val="0"/>
      <w:divBdr>
        <w:top w:val="none" w:sz="0" w:space="0" w:color="auto"/>
        <w:left w:val="none" w:sz="0" w:space="0" w:color="auto"/>
        <w:bottom w:val="none" w:sz="0" w:space="0" w:color="auto"/>
        <w:right w:val="none" w:sz="0" w:space="0" w:color="auto"/>
      </w:divBdr>
    </w:div>
    <w:div w:id="1401978206">
      <w:bodyDiv w:val="1"/>
      <w:marLeft w:val="0"/>
      <w:marRight w:val="0"/>
      <w:marTop w:val="0"/>
      <w:marBottom w:val="0"/>
      <w:divBdr>
        <w:top w:val="none" w:sz="0" w:space="0" w:color="auto"/>
        <w:left w:val="none" w:sz="0" w:space="0" w:color="auto"/>
        <w:bottom w:val="none" w:sz="0" w:space="0" w:color="auto"/>
        <w:right w:val="none" w:sz="0" w:space="0" w:color="auto"/>
      </w:divBdr>
    </w:div>
    <w:div w:id="1422067220">
      <w:bodyDiv w:val="1"/>
      <w:marLeft w:val="0"/>
      <w:marRight w:val="0"/>
      <w:marTop w:val="0"/>
      <w:marBottom w:val="0"/>
      <w:divBdr>
        <w:top w:val="none" w:sz="0" w:space="0" w:color="auto"/>
        <w:left w:val="none" w:sz="0" w:space="0" w:color="auto"/>
        <w:bottom w:val="none" w:sz="0" w:space="0" w:color="auto"/>
        <w:right w:val="none" w:sz="0" w:space="0" w:color="auto"/>
      </w:divBdr>
    </w:div>
    <w:div w:id="1687711886">
      <w:bodyDiv w:val="1"/>
      <w:marLeft w:val="0"/>
      <w:marRight w:val="0"/>
      <w:marTop w:val="0"/>
      <w:marBottom w:val="0"/>
      <w:divBdr>
        <w:top w:val="none" w:sz="0" w:space="0" w:color="auto"/>
        <w:left w:val="none" w:sz="0" w:space="0" w:color="auto"/>
        <w:bottom w:val="none" w:sz="0" w:space="0" w:color="auto"/>
        <w:right w:val="none" w:sz="0" w:space="0" w:color="auto"/>
      </w:divBdr>
    </w:div>
    <w:div w:id="17405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hyperlink" Target="http://www.aloja.lv" TargetMode="External"/><Relationship Id="rId25" Type="http://schemas.openxmlformats.org/officeDocument/2006/relationships/hyperlink" Target="http://www.aloja.lv/attistiba/iepirkumi" TargetMode="External"/><Relationship Id="rId2" Type="http://schemas.openxmlformats.org/officeDocument/2006/relationships/numbering" Target="numbering.xml"/><Relationship Id="rId16" Type="http://schemas.openxmlformats.org/officeDocument/2006/relationships/hyperlink" Target="http://www.aloja.lv" TargetMode="External"/><Relationship Id="rId20" Type="http://schemas.openxmlformats.org/officeDocument/2006/relationships/hyperlink" Target="http://lvceli.lv/sadarbibas-partnerie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aloja.lv" TargetMode="External"/><Relationship Id="rId24" Type="http://schemas.openxmlformats.org/officeDocument/2006/relationships/hyperlink" Target="http://www.aloja.lv/attistiba/iepirkumi" TargetMode="External"/><Relationship Id="rId5" Type="http://schemas.openxmlformats.org/officeDocument/2006/relationships/settings" Target="settings.xml"/><Relationship Id="rId15" Type="http://schemas.openxmlformats.org/officeDocument/2006/relationships/hyperlink" Target="http://www.aloja.lv" TargetMode="External"/><Relationship Id="rId23" Type="http://schemas.openxmlformats.org/officeDocument/2006/relationships/hyperlink" Target="http://www.lvceli.lv" TargetMode="External"/><Relationship Id="rId10" Type="http://schemas.openxmlformats.org/officeDocument/2006/relationships/hyperlink" Target="mailto:pauls.lielmanis@aloj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ace.reizniece@aloja.lv" TargetMode="External"/><Relationship Id="rId14" Type="http://schemas.openxmlformats.org/officeDocument/2006/relationships/hyperlink" Target="http://www.aloja.lv" TargetMode="External"/><Relationship Id="rId22" Type="http://schemas.openxmlformats.org/officeDocument/2006/relationships/footer" Target="footer4.xml"/><Relationship Id="rId27"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2D62-0B42-4014-9D52-DCBD80EB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68245</Words>
  <Characters>38900</Characters>
  <Application>Microsoft Office Word</Application>
  <DocSecurity>0</DocSecurity>
  <Lines>324</Lines>
  <Paragraphs>213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HP</Company>
  <LinksUpToDate>false</LinksUpToDate>
  <CharactersWithSpaces>106932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Ligab</dc:creator>
  <cp:lastModifiedBy>PRESE</cp:lastModifiedBy>
  <cp:revision>2</cp:revision>
  <cp:lastPrinted>2015-08-07T08:10:00Z</cp:lastPrinted>
  <dcterms:created xsi:type="dcterms:W3CDTF">2015-08-27T06:50:00Z</dcterms:created>
  <dcterms:modified xsi:type="dcterms:W3CDTF">2015-08-27T06:50:00Z</dcterms:modified>
</cp:coreProperties>
</file>