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2F" w:rsidRPr="00D9672F" w:rsidRDefault="00D70C2F" w:rsidP="00D70C2F">
      <w:pPr>
        <w:keepLines/>
        <w:spacing w:after="0"/>
        <w:ind w:left="0" w:firstLine="0"/>
        <w:jc w:val="center"/>
        <w:outlineLvl w:val="0"/>
        <w:rPr>
          <w:rFonts w:eastAsiaTheme="majorEastAsia" w:cs="Times New Roman"/>
          <w:b/>
          <w:bCs/>
          <w:szCs w:val="24"/>
        </w:rPr>
      </w:pPr>
      <w:r w:rsidRPr="00D9672F">
        <w:rPr>
          <w:rFonts w:eastAsiaTheme="majorEastAsia" w:cs="Times New Roman"/>
          <w:b/>
          <w:bCs/>
          <w:szCs w:val="24"/>
        </w:rPr>
        <w:t>LĪGUM</w:t>
      </w:r>
      <w:r w:rsidR="00D9672F" w:rsidRPr="00D9672F">
        <w:rPr>
          <w:rFonts w:eastAsiaTheme="majorEastAsia" w:cs="Times New Roman"/>
          <w:b/>
          <w:bCs/>
          <w:szCs w:val="24"/>
        </w:rPr>
        <w:t>S</w:t>
      </w:r>
      <w:r w:rsidR="00D9672F">
        <w:rPr>
          <w:rFonts w:eastAsiaTheme="majorEastAsia" w:cs="Times New Roman"/>
          <w:b/>
          <w:bCs/>
          <w:szCs w:val="24"/>
        </w:rPr>
        <w:t xml:space="preserve"> </w:t>
      </w:r>
      <w:r w:rsidR="0061057D">
        <w:rPr>
          <w:rFonts w:eastAsiaTheme="majorEastAsia" w:cs="Times New Roman"/>
          <w:b/>
          <w:bCs/>
          <w:szCs w:val="24"/>
        </w:rPr>
        <w:t>Nr. __</w:t>
      </w:r>
      <w:r w:rsidR="00435602">
        <w:rPr>
          <w:rFonts w:eastAsiaTheme="majorEastAsia" w:cs="Times New Roman"/>
          <w:b/>
          <w:bCs/>
          <w:szCs w:val="24"/>
        </w:rPr>
        <w:t>AND/5-28-5/19/76</w:t>
      </w:r>
      <w:bookmarkStart w:id="0" w:name="_GoBack"/>
      <w:bookmarkEnd w:id="0"/>
    </w:p>
    <w:p w:rsidR="00D70C2F" w:rsidRPr="00DE3BD9" w:rsidRDefault="00D70C2F" w:rsidP="00D70C2F">
      <w:pPr>
        <w:tabs>
          <w:tab w:val="right" w:pos="9071"/>
        </w:tabs>
        <w:spacing w:after="0"/>
        <w:ind w:left="0" w:firstLine="0"/>
        <w:jc w:val="left"/>
        <w:rPr>
          <w:rFonts w:eastAsia="Times New Roman" w:cs="Times New Roman"/>
          <w:sz w:val="22"/>
        </w:rPr>
      </w:pPr>
    </w:p>
    <w:p w:rsidR="00D70C2F" w:rsidRPr="00DE3BD9" w:rsidRDefault="00D70C2F" w:rsidP="00D70C2F">
      <w:pPr>
        <w:tabs>
          <w:tab w:val="right" w:pos="9071"/>
        </w:tabs>
        <w:spacing w:after="0"/>
        <w:ind w:left="0" w:firstLine="0"/>
        <w:jc w:val="left"/>
        <w:rPr>
          <w:rFonts w:eastAsia="Times New Roman" w:cs="Times New Roman"/>
          <w:szCs w:val="24"/>
        </w:rPr>
      </w:pPr>
      <w:r w:rsidRPr="00DE3BD9">
        <w:rPr>
          <w:rFonts w:eastAsia="Times New Roman" w:cs="Times New Roman"/>
          <w:szCs w:val="24"/>
        </w:rPr>
        <w:t xml:space="preserve">Alojā, </w:t>
      </w:r>
      <w:r w:rsidRPr="00DE3BD9">
        <w:rPr>
          <w:rFonts w:eastAsia="Times New Roman" w:cs="Times New Roman"/>
          <w:szCs w:val="24"/>
        </w:rPr>
        <w:tab/>
        <w:t>201</w:t>
      </w:r>
      <w:r>
        <w:rPr>
          <w:rFonts w:eastAsia="Times New Roman" w:cs="Times New Roman"/>
          <w:szCs w:val="24"/>
        </w:rPr>
        <w:t>9</w:t>
      </w:r>
      <w:r w:rsidRPr="00DE3BD9">
        <w:rPr>
          <w:rFonts w:eastAsia="Times New Roman" w:cs="Times New Roman"/>
          <w:szCs w:val="24"/>
        </w:rPr>
        <w:t xml:space="preserve">. gada </w:t>
      </w:r>
      <w:r w:rsidR="0061057D">
        <w:rPr>
          <w:rFonts w:eastAsia="Times New Roman" w:cs="Times New Roman"/>
          <w:szCs w:val="24"/>
        </w:rPr>
        <w:t>1</w:t>
      </w:r>
      <w:r w:rsidR="00930C6C">
        <w:rPr>
          <w:rFonts w:eastAsia="Times New Roman" w:cs="Times New Roman"/>
          <w:szCs w:val="24"/>
        </w:rPr>
        <w:t>4</w:t>
      </w:r>
      <w:r w:rsidRPr="00DE3BD9">
        <w:rPr>
          <w:rFonts w:eastAsia="Times New Roman" w:cs="Times New Roman"/>
          <w:szCs w:val="24"/>
        </w:rPr>
        <w:t>.</w:t>
      </w:r>
      <w:r w:rsidR="0061057D">
        <w:rPr>
          <w:rFonts w:eastAsia="Times New Roman" w:cs="Times New Roman"/>
          <w:szCs w:val="24"/>
        </w:rPr>
        <w:t xml:space="preserve"> februārī</w:t>
      </w:r>
      <w:proofErr w:type="gramStart"/>
      <w:r w:rsidRPr="00DE3BD9">
        <w:rPr>
          <w:rFonts w:eastAsia="Times New Roman" w:cs="Times New Roman"/>
          <w:szCs w:val="24"/>
        </w:rPr>
        <w:t xml:space="preserve">                                                                   </w:t>
      </w:r>
      <w:proofErr w:type="gramEnd"/>
    </w:p>
    <w:p w:rsidR="00D70C2F" w:rsidRPr="00DE3BD9" w:rsidRDefault="00D70C2F" w:rsidP="00D70C2F">
      <w:pPr>
        <w:rPr>
          <w:rFonts w:cs="Times New Roman"/>
          <w:szCs w:val="24"/>
        </w:rPr>
      </w:pPr>
      <w:r w:rsidRPr="00DE3BD9">
        <w:rPr>
          <w:rFonts w:cs="Times New Roman"/>
          <w:szCs w:val="24"/>
        </w:rPr>
        <w:t xml:space="preserve"> </w:t>
      </w:r>
    </w:p>
    <w:p w:rsidR="00D70C2F" w:rsidRPr="00DE3BD9" w:rsidRDefault="00D70C2F" w:rsidP="00D70C2F">
      <w:pPr>
        <w:ind w:left="0" w:firstLine="0"/>
        <w:rPr>
          <w:rFonts w:cs="Times New Roman"/>
          <w:szCs w:val="24"/>
        </w:rPr>
      </w:pPr>
      <w:r w:rsidRPr="00DE3BD9">
        <w:rPr>
          <w:rFonts w:cs="Times New Roman"/>
          <w:b/>
          <w:bCs/>
          <w:szCs w:val="24"/>
        </w:rPr>
        <w:t>Alojas novada dome</w:t>
      </w:r>
      <w:r w:rsidRPr="00DE3BD9">
        <w:rPr>
          <w:rFonts w:cs="Times New Roman"/>
          <w:szCs w:val="24"/>
        </w:rPr>
        <w:t xml:space="preserve">, reģ.Nr.90000060032, juridiskā adrese: Jūras iela 13, Aloja, Alojas novads, LV-4064, turpmāk šī līguma tekstā saukta </w:t>
      </w:r>
      <w:r w:rsidRPr="00DE3BD9">
        <w:rPr>
          <w:rFonts w:cs="Times New Roman"/>
          <w:b/>
          <w:bCs/>
          <w:szCs w:val="24"/>
        </w:rPr>
        <w:t>„Pasūtītājs”</w:t>
      </w:r>
      <w:r w:rsidRPr="00DE3BD9">
        <w:rPr>
          <w:rFonts w:cs="Times New Roman"/>
          <w:szCs w:val="24"/>
        </w:rPr>
        <w:t>, kura vārdā saskaņā ar Alojas novada pašvaldības nolikumu rīkojas domes priekšsēdētāj</w:t>
      </w:r>
      <w:r w:rsidR="0061057D">
        <w:rPr>
          <w:rFonts w:cs="Times New Roman"/>
          <w:szCs w:val="24"/>
        </w:rPr>
        <w:t>a vietnieks</w:t>
      </w:r>
      <w:r w:rsidRPr="00DE3BD9">
        <w:rPr>
          <w:rFonts w:cs="Times New Roman"/>
          <w:szCs w:val="24"/>
        </w:rPr>
        <w:t xml:space="preserve"> </w:t>
      </w:r>
      <w:r w:rsidR="0061057D">
        <w:rPr>
          <w:rFonts w:cs="Times New Roman"/>
          <w:b/>
          <w:szCs w:val="24"/>
        </w:rPr>
        <w:t>Jurģis Rācenis</w:t>
      </w:r>
      <w:r w:rsidRPr="00DE3BD9">
        <w:rPr>
          <w:rFonts w:cs="Times New Roman"/>
          <w:szCs w:val="24"/>
        </w:rPr>
        <w:t xml:space="preserve"> no vienas puses, un</w:t>
      </w:r>
    </w:p>
    <w:p w:rsidR="00D70C2F" w:rsidRPr="00DE3BD9" w:rsidRDefault="00D70C2F" w:rsidP="00D70C2F">
      <w:pPr>
        <w:ind w:left="0" w:firstLine="0"/>
        <w:rPr>
          <w:rFonts w:cs="Times New Roman"/>
          <w:szCs w:val="24"/>
        </w:rPr>
      </w:pPr>
      <w:r w:rsidRPr="00D70C2F">
        <w:rPr>
          <w:rFonts w:cs="Times New Roman"/>
          <w:b/>
          <w:szCs w:val="24"/>
        </w:rPr>
        <w:t>SIA “Grūbes Biroja Konsultācijas”</w:t>
      </w:r>
      <w:r w:rsidRPr="00DE3BD9">
        <w:rPr>
          <w:rFonts w:cs="Times New Roman"/>
          <w:szCs w:val="24"/>
        </w:rPr>
        <w:t xml:space="preserve">, reģistrācijas Nr. </w:t>
      </w:r>
      <w:r>
        <w:rPr>
          <w:rFonts w:cs="Times New Roman"/>
          <w:szCs w:val="24"/>
        </w:rPr>
        <w:t>40203181577</w:t>
      </w:r>
      <w:r w:rsidR="00AC3F89">
        <w:rPr>
          <w:rFonts w:cs="Times New Roman"/>
          <w:szCs w:val="24"/>
        </w:rPr>
        <w:t xml:space="preserve"> (nav Pievienotās vērtības nodokļa maksātājs)</w:t>
      </w:r>
      <w:r w:rsidRPr="00DE3BD9">
        <w:rPr>
          <w:rFonts w:cs="Times New Roman"/>
          <w:szCs w:val="24"/>
        </w:rPr>
        <w:t xml:space="preserve">, juridiskā adrese: </w:t>
      </w:r>
      <w:r>
        <w:rPr>
          <w:rFonts w:cs="Times New Roman"/>
          <w:i/>
          <w:iCs/>
          <w:szCs w:val="24"/>
        </w:rPr>
        <w:t>“Vilbergi”, Daugmales pagasts, Ķekavas novads, LV-2124</w:t>
      </w:r>
      <w:r w:rsidRPr="00DE3BD9">
        <w:rPr>
          <w:rFonts w:cs="Times New Roman"/>
          <w:i/>
          <w:iCs/>
          <w:szCs w:val="24"/>
        </w:rPr>
        <w:t>,</w:t>
      </w:r>
      <w:r w:rsidRPr="00DE3BD9">
        <w:rPr>
          <w:rFonts w:cs="Times New Roman"/>
          <w:szCs w:val="24"/>
        </w:rPr>
        <w:t xml:space="preserve"> turpmāk šī līguma tekstā saukts </w:t>
      </w:r>
      <w:r w:rsidRPr="00DE3BD9">
        <w:rPr>
          <w:rFonts w:cs="Times New Roman"/>
          <w:b/>
          <w:bCs/>
          <w:szCs w:val="24"/>
        </w:rPr>
        <w:t>„Izpildītājs”</w:t>
      </w:r>
      <w:r w:rsidRPr="00DE3BD9">
        <w:rPr>
          <w:rFonts w:cs="Times New Roman"/>
          <w:szCs w:val="24"/>
        </w:rPr>
        <w:t xml:space="preserve">, tā </w:t>
      </w:r>
      <w:r>
        <w:rPr>
          <w:rFonts w:cs="Times New Roman"/>
          <w:szCs w:val="24"/>
        </w:rPr>
        <w:t xml:space="preserve">valdes locekļa </w:t>
      </w:r>
      <w:r w:rsidRPr="00D70C2F">
        <w:rPr>
          <w:rFonts w:cs="Times New Roman"/>
          <w:b/>
          <w:szCs w:val="24"/>
        </w:rPr>
        <w:t>Raivja Grūbes</w:t>
      </w:r>
      <w:r>
        <w:rPr>
          <w:rFonts w:cs="Times New Roman"/>
          <w:szCs w:val="24"/>
        </w:rPr>
        <w:t xml:space="preserve"> </w:t>
      </w:r>
      <w:r w:rsidRPr="00DE3BD9">
        <w:rPr>
          <w:rFonts w:cs="Times New Roman"/>
          <w:szCs w:val="24"/>
        </w:rPr>
        <w:t xml:space="preserve">personā, kurš rīkojas saskaņā ar </w:t>
      </w:r>
      <w:r>
        <w:rPr>
          <w:rFonts w:cs="Times New Roman"/>
          <w:szCs w:val="24"/>
        </w:rPr>
        <w:t>statūtiem</w:t>
      </w:r>
      <w:r w:rsidRPr="00DE3BD9">
        <w:rPr>
          <w:rFonts w:cs="Times New Roman"/>
          <w:szCs w:val="24"/>
        </w:rPr>
        <w:t xml:space="preserve">, no otras puses, </w:t>
      </w:r>
    </w:p>
    <w:p w:rsidR="00D70C2F" w:rsidRPr="00DE3BD9" w:rsidRDefault="00D70C2F" w:rsidP="00D70C2F">
      <w:pPr>
        <w:tabs>
          <w:tab w:val="left" w:pos="1620"/>
        </w:tabs>
        <w:ind w:left="0" w:firstLine="0"/>
        <w:rPr>
          <w:rFonts w:cs="Times New Roman"/>
          <w:szCs w:val="24"/>
        </w:rPr>
      </w:pPr>
      <w:r w:rsidRPr="00DE3BD9">
        <w:rPr>
          <w:rFonts w:cs="Times New Roman"/>
          <w:szCs w:val="24"/>
        </w:rPr>
        <w:t xml:space="preserve">abi kopā vai individuāli turpmāk saukti Puses, pamatojoties uz </w:t>
      </w:r>
      <w:r>
        <w:rPr>
          <w:rFonts w:cs="Times New Roman"/>
          <w:szCs w:val="24"/>
        </w:rPr>
        <w:t>cenu aptaujas</w:t>
      </w:r>
      <w:r w:rsidRPr="00DE3BD9">
        <w:rPr>
          <w:rFonts w:cs="Times New Roman"/>
          <w:szCs w:val="24"/>
        </w:rPr>
        <w:t xml:space="preserve"> “Fizisko personu datu apstrādes atbilstības izvērtējums un datu aizsardzības speciālista pakalpojumu nodrošināšana Alojas novada pašvaldībai”, ID </w:t>
      </w:r>
      <w:r w:rsidRPr="0076792D">
        <w:rPr>
          <w:rFonts w:cs="Times New Roman"/>
          <w:szCs w:val="24"/>
        </w:rPr>
        <w:t>Nr.</w:t>
      </w:r>
      <w:r>
        <w:rPr>
          <w:rFonts w:cs="Times New Roman"/>
          <w:szCs w:val="24"/>
        </w:rPr>
        <w:t>CA</w:t>
      </w:r>
      <w:r w:rsidRPr="0076792D">
        <w:rPr>
          <w:rFonts w:cs="Times New Roman"/>
          <w:szCs w:val="24"/>
        </w:rPr>
        <w:t>/201</w:t>
      </w:r>
      <w:r>
        <w:rPr>
          <w:rFonts w:cs="Times New Roman"/>
          <w:szCs w:val="24"/>
        </w:rPr>
        <w:t>9</w:t>
      </w:r>
      <w:r w:rsidRPr="0076792D">
        <w:rPr>
          <w:rFonts w:cs="Times New Roman"/>
          <w:szCs w:val="24"/>
        </w:rPr>
        <w:t>/</w:t>
      </w:r>
      <w:r>
        <w:rPr>
          <w:rFonts w:cs="Times New Roman"/>
          <w:szCs w:val="24"/>
        </w:rPr>
        <w:t>03</w:t>
      </w:r>
      <w:r w:rsidRPr="00DE3BD9">
        <w:rPr>
          <w:rFonts w:cs="Times New Roman"/>
          <w:szCs w:val="24"/>
        </w:rPr>
        <w:t xml:space="preserve"> rezultātiem, savstarpēji vienojoties, bez viltus, maldības un spaidiem, noslēdz šādu līgumu, turpmāk – Līgums:</w:t>
      </w:r>
    </w:p>
    <w:p w:rsidR="00D70C2F" w:rsidRPr="00DE3BD9" w:rsidRDefault="00D70C2F" w:rsidP="00D70C2F">
      <w:pPr>
        <w:numPr>
          <w:ilvl w:val="0"/>
          <w:numId w:val="1"/>
        </w:numPr>
        <w:spacing w:after="0"/>
        <w:jc w:val="center"/>
        <w:rPr>
          <w:rFonts w:cs="Times New Roman"/>
          <w:b/>
          <w:bCs/>
          <w:w w:val="101"/>
          <w:szCs w:val="24"/>
        </w:rPr>
      </w:pPr>
      <w:smartTag w:uri="schemas-tilde-lv/tildestengine" w:element="veidnes">
        <w:smartTagPr>
          <w:attr w:name="text" w:val="Līguma"/>
          <w:attr w:name="id" w:val="-1"/>
          <w:attr w:name="baseform" w:val="līgum|s"/>
        </w:smartTagPr>
        <w:r w:rsidRPr="00DE3BD9">
          <w:rPr>
            <w:rFonts w:cs="Times New Roman"/>
            <w:b/>
            <w:bCs/>
            <w:w w:val="101"/>
            <w:szCs w:val="24"/>
          </w:rPr>
          <w:t>Līguma</w:t>
        </w:r>
      </w:smartTag>
      <w:r w:rsidRPr="00DE3BD9">
        <w:rPr>
          <w:rFonts w:cs="Times New Roman"/>
          <w:b/>
          <w:bCs/>
          <w:w w:val="101"/>
          <w:szCs w:val="24"/>
        </w:rPr>
        <w:t xml:space="preserve"> priekšmets</w:t>
      </w:r>
    </w:p>
    <w:p w:rsidR="00D70C2F" w:rsidRPr="00DE3BD9" w:rsidRDefault="00D70C2F" w:rsidP="00D70C2F">
      <w:pPr>
        <w:numPr>
          <w:ilvl w:val="1"/>
          <w:numId w:val="1"/>
        </w:numPr>
        <w:shd w:val="clear" w:color="auto" w:fill="FFFFFF"/>
        <w:spacing w:after="0" w:line="274" w:lineRule="exact"/>
        <w:ind w:left="426" w:hanging="426"/>
        <w:rPr>
          <w:rFonts w:cs="Times New Roman"/>
          <w:w w:val="101"/>
          <w:szCs w:val="24"/>
        </w:rPr>
      </w:pPr>
      <w:r w:rsidRPr="00DE3BD9">
        <w:rPr>
          <w:rFonts w:cs="Times New Roman"/>
          <w:w w:val="101"/>
          <w:szCs w:val="24"/>
        </w:rPr>
        <w:t>Pasūtītājs pasūta un apmaksā, bet Izpildītājs apņemas:</w:t>
      </w:r>
    </w:p>
    <w:p w:rsidR="00D70C2F" w:rsidRPr="00DE3BD9" w:rsidRDefault="00D70C2F" w:rsidP="00D70C2F">
      <w:pPr>
        <w:pStyle w:val="Sarakstarindkopa"/>
        <w:numPr>
          <w:ilvl w:val="2"/>
          <w:numId w:val="2"/>
        </w:numPr>
        <w:shd w:val="clear" w:color="auto" w:fill="FFFFFF"/>
        <w:spacing w:line="274" w:lineRule="exact"/>
        <w:rPr>
          <w:w w:val="101"/>
          <w:lang w:val="lv-LV"/>
        </w:rPr>
      </w:pPr>
      <w:r w:rsidRPr="00DE3BD9">
        <w:rPr>
          <w:w w:val="101"/>
          <w:lang w:val="lv-LV"/>
        </w:rPr>
        <w:t>veikt Pasūtītāja veiktās personas datu apstrādes atbilstības izvērtējumu atbilstoši 2016. gada 27.aprīļa Eiropas Parlamenta un Padomes regulas (ES) 2016/679 par fizisku personu aizsardzību attiecībā uz apstrādi un šādu datu brīvu apriti un ar ko atceļ Direktīvu 95/46/EK prasības (turpmāk – Regula) prasībām;</w:t>
      </w:r>
    </w:p>
    <w:p w:rsidR="00D70C2F" w:rsidRPr="00DE3BD9" w:rsidRDefault="00D70C2F" w:rsidP="00D70C2F">
      <w:pPr>
        <w:pStyle w:val="Sarakstarindkopa"/>
        <w:numPr>
          <w:ilvl w:val="2"/>
          <w:numId w:val="2"/>
        </w:numPr>
        <w:shd w:val="clear" w:color="auto" w:fill="FFFFFF"/>
        <w:spacing w:line="274" w:lineRule="exact"/>
        <w:rPr>
          <w:w w:val="101"/>
          <w:lang w:val="lv-LV"/>
        </w:rPr>
      </w:pPr>
      <w:r w:rsidRPr="00DE3BD9">
        <w:rPr>
          <w:w w:val="101"/>
          <w:lang w:val="lv-LV"/>
        </w:rPr>
        <w:t>veikt konstatēto neatbilstību Regulas prasībām novēršanu;</w:t>
      </w:r>
    </w:p>
    <w:p w:rsidR="00D70C2F" w:rsidRPr="00DE3BD9" w:rsidRDefault="00D70C2F" w:rsidP="00D70C2F">
      <w:pPr>
        <w:pStyle w:val="Sarakstarindkopa"/>
        <w:numPr>
          <w:ilvl w:val="2"/>
          <w:numId w:val="2"/>
        </w:numPr>
        <w:shd w:val="clear" w:color="auto" w:fill="FFFFFF"/>
        <w:spacing w:line="274" w:lineRule="exact"/>
        <w:rPr>
          <w:w w:val="101"/>
          <w:lang w:val="lv-LV"/>
        </w:rPr>
      </w:pPr>
      <w:r w:rsidRPr="00DE3BD9">
        <w:rPr>
          <w:w w:val="101"/>
          <w:lang w:val="lv-LV"/>
        </w:rPr>
        <w:t xml:space="preserve">sniegt fizisko personu datu aizsardzības speciālista pakalpojumus Alojas novada pašvaldībai un pašvaldības iestādēm (viss kopā turpmāk – Pakalpojumi), </w:t>
      </w:r>
    </w:p>
    <w:p w:rsidR="00D70C2F" w:rsidRPr="00D70C2F" w:rsidRDefault="00D70C2F" w:rsidP="00D70C2F">
      <w:pPr>
        <w:pStyle w:val="Sarakstarindkopa"/>
        <w:numPr>
          <w:ilvl w:val="1"/>
          <w:numId w:val="1"/>
        </w:numPr>
        <w:shd w:val="clear" w:color="auto" w:fill="FFFFFF"/>
        <w:spacing w:line="274" w:lineRule="exact"/>
        <w:ind w:left="426" w:hanging="426"/>
        <w:rPr>
          <w:w w:val="101"/>
          <w:lang w:val="lv-LV"/>
        </w:rPr>
      </w:pPr>
      <w:r w:rsidRPr="00D70C2F">
        <w:rPr>
          <w:w w:val="101"/>
          <w:lang w:val="lv-LV"/>
        </w:rPr>
        <w:t xml:space="preserve">Izpildītājs sniedz Pakalpojumu saskaņā ar Tehnisko specifikāciju (pielikums Nr.1) un Finanšu piedāvājumu (pielikums Nr.2), un ievērojot Latvijas Republikas un Eiropas Savienības normatīvo aktu prasības. Pakalpojuma apjoms, sniegšanas vietas un cena ir noteikta Līgumā un tā pielikumos. Gadījumā, ja Līguma 1. pielikumā norādītās minimālās Pakalpojuma prasības nav pilnīgas, Izpildītājs nodrošina Pakalpojuma atbilstību Latvijas Republikas normatīvo aktu un Regulas prasībām un tajos noteiktajam pienākumu apjomam. </w:t>
      </w:r>
    </w:p>
    <w:p w:rsidR="00D70C2F" w:rsidRDefault="00D70C2F" w:rsidP="00D70C2F">
      <w:pPr>
        <w:numPr>
          <w:ilvl w:val="1"/>
          <w:numId w:val="1"/>
        </w:numPr>
        <w:shd w:val="clear" w:color="auto" w:fill="FFFFFF"/>
        <w:spacing w:after="0" w:line="274" w:lineRule="exact"/>
        <w:ind w:left="426" w:hanging="426"/>
        <w:rPr>
          <w:rFonts w:cs="Times New Roman"/>
          <w:w w:val="101"/>
          <w:szCs w:val="24"/>
        </w:rPr>
      </w:pPr>
      <w:r w:rsidRPr="00DE3BD9">
        <w:rPr>
          <w:rFonts w:cs="Times New Roman"/>
          <w:w w:val="101"/>
          <w:szCs w:val="24"/>
        </w:rPr>
        <w:t xml:space="preserve">Izpildītājs apliecina, ka viņš ir iepazinies ar tehnisko specifikāciju, tajā skaitā ar tajā ietvertajām prasībām un atsakās saistībā ar to izvirzīt jebkāda satura iebildumus vai pretenzijas. </w:t>
      </w:r>
    </w:p>
    <w:p w:rsidR="00D70C2F" w:rsidRPr="00DE3BD9" w:rsidRDefault="00D70C2F" w:rsidP="00D70C2F">
      <w:pPr>
        <w:shd w:val="clear" w:color="auto" w:fill="FFFFFF"/>
        <w:spacing w:after="0" w:line="274" w:lineRule="exact"/>
        <w:ind w:left="0" w:firstLine="0"/>
        <w:rPr>
          <w:rFonts w:cs="Times New Roman"/>
          <w:w w:val="101"/>
          <w:szCs w:val="24"/>
        </w:rPr>
      </w:pPr>
    </w:p>
    <w:p w:rsidR="00D70C2F" w:rsidRPr="00DE3BD9" w:rsidRDefault="00D70C2F" w:rsidP="00D70C2F">
      <w:pPr>
        <w:numPr>
          <w:ilvl w:val="0"/>
          <w:numId w:val="1"/>
        </w:numPr>
        <w:shd w:val="clear" w:color="auto" w:fill="FFFFFF"/>
        <w:tabs>
          <w:tab w:val="left" w:pos="1056"/>
        </w:tabs>
        <w:spacing w:after="0" w:line="274" w:lineRule="exact"/>
        <w:jc w:val="center"/>
        <w:rPr>
          <w:rFonts w:cs="Times New Roman"/>
          <w:b/>
          <w:bCs/>
          <w:w w:val="101"/>
          <w:szCs w:val="24"/>
        </w:rPr>
      </w:pPr>
      <w:r w:rsidRPr="00DE3BD9">
        <w:rPr>
          <w:rFonts w:cs="Times New Roman"/>
          <w:b/>
          <w:bCs/>
          <w:w w:val="101"/>
          <w:szCs w:val="24"/>
        </w:rPr>
        <w:t xml:space="preserve">Līguma summa un samaksas kārtība </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t>Līguma kopējā summa ir</w:t>
      </w:r>
      <w:r>
        <w:rPr>
          <w:rFonts w:cs="Times New Roman"/>
          <w:bCs/>
          <w:w w:val="101"/>
          <w:szCs w:val="24"/>
        </w:rPr>
        <w:t xml:space="preserve"> </w:t>
      </w:r>
      <w:r w:rsidRPr="00D70C2F">
        <w:rPr>
          <w:rFonts w:cs="Times New Roman"/>
          <w:b/>
          <w:bCs/>
          <w:w w:val="101"/>
          <w:szCs w:val="24"/>
        </w:rPr>
        <w:t>4800,00</w:t>
      </w:r>
      <w:r w:rsidRPr="00DE3BD9">
        <w:rPr>
          <w:rFonts w:cs="Times New Roman"/>
          <w:b/>
          <w:bCs/>
          <w:w w:val="101"/>
          <w:szCs w:val="24"/>
        </w:rPr>
        <w:t xml:space="preserve"> EUR</w:t>
      </w:r>
      <w:r w:rsidRPr="00DE3BD9">
        <w:rPr>
          <w:rFonts w:cs="Times New Roman"/>
          <w:bCs/>
          <w:w w:val="101"/>
          <w:szCs w:val="24"/>
        </w:rPr>
        <w:t xml:space="preserve"> (</w:t>
      </w:r>
      <w:r w:rsidR="00AC3F89">
        <w:rPr>
          <w:rFonts w:cs="Times New Roman"/>
          <w:bCs/>
          <w:w w:val="101"/>
          <w:szCs w:val="24"/>
        </w:rPr>
        <w:t xml:space="preserve">četri tūkstoši astoņi simti </w:t>
      </w:r>
      <w:proofErr w:type="spellStart"/>
      <w:r w:rsidR="00AC3F89">
        <w:rPr>
          <w:rFonts w:cs="Times New Roman"/>
          <w:bCs/>
          <w:w w:val="101"/>
          <w:szCs w:val="24"/>
        </w:rPr>
        <w:t>euro</w:t>
      </w:r>
      <w:proofErr w:type="spellEnd"/>
      <w:r w:rsidR="00AC3F89">
        <w:rPr>
          <w:rFonts w:cs="Times New Roman"/>
          <w:bCs/>
          <w:w w:val="101"/>
          <w:szCs w:val="24"/>
        </w:rPr>
        <w:t xml:space="preserve"> un 00 centi)</w:t>
      </w:r>
      <w:r w:rsidRPr="00DE3BD9">
        <w:rPr>
          <w:rFonts w:cs="Times New Roman"/>
          <w:bCs/>
          <w:w w:val="101"/>
          <w:szCs w:val="24"/>
        </w:rPr>
        <w:t xml:space="preserve">. </w:t>
      </w:r>
    </w:p>
    <w:p w:rsidR="00D70C2F" w:rsidRPr="00DE3BD9" w:rsidRDefault="00D70C2F" w:rsidP="00D70C2F">
      <w:pPr>
        <w:shd w:val="clear" w:color="auto" w:fill="FFFFFF"/>
        <w:spacing w:after="0" w:line="274" w:lineRule="exact"/>
        <w:ind w:left="0" w:firstLine="0"/>
        <w:rPr>
          <w:rFonts w:cs="Times New Roman"/>
          <w:bCs/>
          <w:w w:val="101"/>
          <w:szCs w:val="24"/>
        </w:rPr>
      </w:pPr>
      <w:r w:rsidRPr="00DE3BD9">
        <w:rPr>
          <w:rFonts w:cs="Times New Roman"/>
          <w:bCs/>
          <w:w w:val="101"/>
          <w:szCs w:val="24"/>
        </w:rPr>
        <w:t>2.1.1</w:t>
      </w:r>
      <w:r w:rsidRPr="00DE3BD9">
        <w:rPr>
          <w:rFonts w:cs="Times New Roman"/>
          <w:b/>
          <w:bCs/>
          <w:w w:val="101"/>
          <w:szCs w:val="24"/>
        </w:rPr>
        <w:t xml:space="preserve"> </w:t>
      </w:r>
      <w:r w:rsidRPr="00DE3BD9">
        <w:rPr>
          <w:rFonts w:cs="Times New Roman"/>
          <w:bCs/>
          <w:w w:val="101"/>
          <w:szCs w:val="24"/>
        </w:rPr>
        <w:t xml:space="preserve">Līguma kopējā summa par 1.1.1. apakšpunktā noteikto pakalpojumu ir </w:t>
      </w:r>
      <w:r w:rsidR="006834F5">
        <w:rPr>
          <w:rFonts w:cs="Times New Roman"/>
          <w:b/>
          <w:bCs/>
          <w:w w:val="101"/>
          <w:szCs w:val="24"/>
        </w:rPr>
        <w:t xml:space="preserve">600,00 </w:t>
      </w:r>
      <w:r w:rsidRPr="00DE3BD9">
        <w:rPr>
          <w:rFonts w:cs="Times New Roman"/>
          <w:b/>
          <w:bCs/>
          <w:w w:val="101"/>
          <w:szCs w:val="24"/>
        </w:rPr>
        <w:t>EUR</w:t>
      </w:r>
      <w:r w:rsidRPr="00DE3BD9">
        <w:rPr>
          <w:rFonts w:cs="Times New Roman"/>
          <w:bCs/>
          <w:w w:val="101"/>
          <w:szCs w:val="24"/>
        </w:rPr>
        <w:t xml:space="preserve"> (</w:t>
      </w:r>
      <w:r w:rsidR="006834F5">
        <w:rPr>
          <w:rFonts w:cs="Times New Roman"/>
          <w:bCs/>
          <w:w w:val="101"/>
          <w:szCs w:val="24"/>
        </w:rPr>
        <w:t xml:space="preserve">seši simti </w:t>
      </w:r>
      <w:proofErr w:type="spellStart"/>
      <w:r w:rsidR="006834F5">
        <w:rPr>
          <w:rFonts w:cs="Times New Roman"/>
          <w:bCs/>
          <w:w w:val="101"/>
          <w:szCs w:val="24"/>
        </w:rPr>
        <w:t>euro</w:t>
      </w:r>
      <w:proofErr w:type="spellEnd"/>
      <w:r w:rsidR="006834F5">
        <w:rPr>
          <w:rFonts w:cs="Times New Roman"/>
          <w:bCs/>
          <w:w w:val="101"/>
          <w:szCs w:val="24"/>
        </w:rPr>
        <w:t xml:space="preserve"> un 00</w:t>
      </w:r>
      <w:r w:rsidR="00AC3F89">
        <w:rPr>
          <w:rFonts w:cs="Times New Roman"/>
          <w:bCs/>
          <w:w w:val="101"/>
          <w:szCs w:val="24"/>
        </w:rPr>
        <w:t xml:space="preserve"> centi)</w:t>
      </w:r>
      <w:r w:rsidRPr="00DE3BD9">
        <w:rPr>
          <w:rFonts w:cs="Times New Roman"/>
          <w:bCs/>
          <w:w w:val="101"/>
          <w:szCs w:val="24"/>
        </w:rPr>
        <w:t>;</w:t>
      </w:r>
    </w:p>
    <w:p w:rsidR="00D70C2F" w:rsidRPr="00DE3BD9" w:rsidRDefault="00D70C2F" w:rsidP="00D70C2F">
      <w:pPr>
        <w:shd w:val="clear" w:color="auto" w:fill="FFFFFF"/>
        <w:spacing w:after="0" w:line="274" w:lineRule="exact"/>
        <w:ind w:left="0" w:firstLine="0"/>
        <w:rPr>
          <w:rFonts w:cs="Times New Roman"/>
          <w:bCs/>
          <w:w w:val="101"/>
          <w:szCs w:val="24"/>
        </w:rPr>
      </w:pPr>
      <w:r w:rsidRPr="00DE3BD9">
        <w:rPr>
          <w:rFonts w:cs="Times New Roman"/>
          <w:bCs/>
          <w:w w:val="101"/>
          <w:szCs w:val="24"/>
        </w:rPr>
        <w:t xml:space="preserve">2.1.2 Līguma kopējā summa par 1.1.2. apakšpunktā noteikto pakalpojumu ir </w:t>
      </w:r>
      <w:r w:rsidR="006834F5">
        <w:rPr>
          <w:rFonts w:cs="Times New Roman"/>
          <w:b/>
          <w:bCs/>
          <w:w w:val="101"/>
          <w:szCs w:val="24"/>
        </w:rPr>
        <w:t xml:space="preserve">600,00 </w:t>
      </w:r>
      <w:r w:rsidRPr="00DE3BD9">
        <w:rPr>
          <w:rFonts w:cs="Times New Roman"/>
          <w:b/>
          <w:bCs/>
          <w:w w:val="101"/>
          <w:szCs w:val="24"/>
        </w:rPr>
        <w:t>EUR</w:t>
      </w:r>
      <w:r w:rsidRPr="00DE3BD9">
        <w:rPr>
          <w:rFonts w:cs="Times New Roman"/>
          <w:bCs/>
          <w:w w:val="101"/>
          <w:szCs w:val="24"/>
        </w:rPr>
        <w:t xml:space="preserve"> (</w:t>
      </w:r>
      <w:r w:rsidR="006834F5">
        <w:rPr>
          <w:rFonts w:cs="Times New Roman"/>
          <w:bCs/>
          <w:w w:val="101"/>
          <w:szCs w:val="24"/>
        </w:rPr>
        <w:t xml:space="preserve">seši simti </w:t>
      </w:r>
      <w:proofErr w:type="spellStart"/>
      <w:r w:rsidR="006834F5">
        <w:rPr>
          <w:rFonts w:cs="Times New Roman"/>
          <w:bCs/>
          <w:w w:val="101"/>
          <w:szCs w:val="24"/>
        </w:rPr>
        <w:t>euro</w:t>
      </w:r>
      <w:proofErr w:type="spellEnd"/>
      <w:r w:rsidR="006834F5">
        <w:rPr>
          <w:rFonts w:cs="Times New Roman"/>
          <w:bCs/>
          <w:w w:val="101"/>
          <w:szCs w:val="24"/>
        </w:rPr>
        <w:t xml:space="preserve"> un 00 </w:t>
      </w:r>
      <w:r w:rsidR="00AC3F89">
        <w:rPr>
          <w:rFonts w:cs="Times New Roman"/>
          <w:bCs/>
          <w:w w:val="101"/>
          <w:szCs w:val="24"/>
        </w:rPr>
        <w:t>centi)</w:t>
      </w:r>
      <w:r w:rsidRPr="00DE3BD9">
        <w:rPr>
          <w:rFonts w:cs="Times New Roman"/>
          <w:bCs/>
          <w:w w:val="101"/>
          <w:szCs w:val="24"/>
        </w:rPr>
        <w:t>;</w:t>
      </w:r>
    </w:p>
    <w:p w:rsidR="00D70C2F" w:rsidRPr="00DE3BD9" w:rsidRDefault="00D70C2F" w:rsidP="00D70C2F">
      <w:pPr>
        <w:shd w:val="clear" w:color="auto" w:fill="FFFFFF"/>
        <w:spacing w:after="0" w:line="274" w:lineRule="exact"/>
        <w:ind w:left="0" w:firstLine="0"/>
        <w:rPr>
          <w:rFonts w:cs="Times New Roman"/>
          <w:bCs/>
          <w:w w:val="101"/>
          <w:szCs w:val="24"/>
        </w:rPr>
      </w:pPr>
      <w:r w:rsidRPr="00DE3BD9">
        <w:rPr>
          <w:rFonts w:cs="Times New Roman"/>
          <w:bCs/>
          <w:w w:val="101"/>
          <w:szCs w:val="24"/>
        </w:rPr>
        <w:t xml:space="preserve">2.1.3. Līguma kopējā summa par 1.1.3. apakšpunktā noteikto pakalpojumu ir </w:t>
      </w:r>
      <w:r w:rsidR="006834F5">
        <w:rPr>
          <w:rFonts w:cs="Times New Roman"/>
          <w:b/>
          <w:bCs/>
          <w:w w:val="101"/>
          <w:szCs w:val="24"/>
        </w:rPr>
        <w:t xml:space="preserve">300,00 </w:t>
      </w:r>
      <w:r w:rsidRPr="00DE3BD9">
        <w:rPr>
          <w:rFonts w:cs="Times New Roman"/>
          <w:b/>
          <w:bCs/>
          <w:w w:val="101"/>
          <w:szCs w:val="24"/>
        </w:rPr>
        <w:t>EUR</w:t>
      </w:r>
      <w:r w:rsidRPr="00DE3BD9">
        <w:rPr>
          <w:rFonts w:cs="Times New Roman"/>
          <w:bCs/>
          <w:w w:val="101"/>
          <w:szCs w:val="24"/>
        </w:rPr>
        <w:t xml:space="preserve"> (</w:t>
      </w:r>
      <w:r w:rsidR="006834F5">
        <w:rPr>
          <w:rFonts w:cs="Times New Roman"/>
          <w:bCs/>
          <w:w w:val="101"/>
          <w:szCs w:val="24"/>
        </w:rPr>
        <w:t xml:space="preserve">trīs simti </w:t>
      </w:r>
      <w:proofErr w:type="spellStart"/>
      <w:r w:rsidR="006834F5">
        <w:rPr>
          <w:rFonts w:cs="Times New Roman"/>
          <w:bCs/>
          <w:w w:val="101"/>
          <w:szCs w:val="24"/>
        </w:rPr>
        <w:t>euro</w:t>
      </w:r>
      <w:proofErr w:type="spellEnd"/>
      <w:r w:rsidR="006834F5">
        <w:rPr>
          <w:rFonts w:cs="Times New Roman"/>
          <w:bCs/>
          <w:w w:val="101"/>
          <w:szCs w:val="24"/>
        </w:rPr>
        <w:t xml:space="preserve"> un 00</w:t>
      </w:r>
      <w:r w:rsidRPr="00DE3BD9">
        <w:rPr>
          <w:rFonts w:cs="Times New Roman"/>
          <w:bCs/>
          <w:w w:val="101"/>
          <w:szCs w:val="24"/>
        </w:rPr>
        <w:t xml:space="preserve"> centi)</w:t>
      </w:r>
      <w:r>
        <w:rPr>
          <w:rFonts w:cs="Times New Roman"/>
          <w:bCs/>
          <w:w w:val="101"/>
          <w:szCs w:val="24"/>
        </w:rPr>
        <w:t xml:space="preserve"> mēnesī</w:t>
      </w:r>
      <w:r w:rsidRPr="00DE3BD9">
        <w:rPr>
          <w:rFonts w:cs="Times New Roman"/>
          <w:bCs/>
          <w:w w:val="101"/>
          <w:szCs w:val="24"/>
        </w:rPr>
        <w:t>.</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lastRenderedPageBreak/>
        <w:t xml:space="preserve">Līguma kopējā summā ir ietverti visi nodokļi un nodevas, kā arī visi iespējamie Izpildītāja izdevumi, kas nepieciešami kvalitatīvai un pilnīgai saistību izpildei Līguma ietvaros. Līguma izpildes laikā netiek pieļauta ar izmaksu izmaiņām saistīta Līguma kopējās summas maiņa. </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t>Maksa par Līguma 1.1.1. un 1.1.2. apakšpunktā noteikto pakalpojumu notiek saskaņā ar Izpildītāja iesniegtu rēķinu un abu pušu parakstītu Pakalpojuma nodošanas</w:t>
      </w:r>
      <w:r>
        <w:rPr>
          <w:rFonts w:cs="Times New Roman"/>
          <w:bCs/>
          <w:w w:val="101"/>
          <w:szCs w:val="24"/>
        </w:rPr>
        <w:t xml:space="preserve"> </w:t>
      </w:r>
      <w:r w:rsidRPr="00DE3BD9">
        <w:rPr>
          <w:rFonts w:cs="Times New Roman"/>
          <w:bCs/>
          <w:w w:val="101"/>
          <w:szCs w:val="24"/>
        </w:rPr>
        <w:t>-</w:t>
      </w:r>
      <w:r>
        <w:rPr>
          <w:rFonts w:cs="Times New Roman"/>
          <w:bCs/>
          <w:w w:val="101"/>
          <w:szCs w:val="24"/>
        </w:rPr>
        <w:t xml:space="preserve"> </w:t>
      </w:r>
      <w:r w:rsidRPr="00DE3BD9">
        <w:rPr>
          <w:rFonts w:cs="Times New Roman"/>
          <w:bCs/>
          <w:w w:val="101"/>
          <w:szCs w:val="24"/>
        </w:rPr>
        <w:t xml:space="preserve">pieņemšanas aktu. Pasūtītājs veic apmaksu par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 </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Maksu par Līguma 1.1.3. apakšpunktā noteikto pakalpojumu Pasūtītājs veic ievērojot šādu kārtību: kārtējā mēneša beigās Izpildītājs izsniedz Pasūtītājam Pakalpojuma pieņemšanas - nodošanas aktu, ko parakstījis Pasūtītāja pilnvarotais pārstāvis, un rēķinu. Pasūtītājs veic samaksu par iepriekšējā periodā sniegtu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 </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szCs w:val="24"/>
        </w:rPr>
        <w:t>Ja Izpildītājs Pasūtītājam iesniedz rēķinu elektroniski bez rekvizīta „paraksts” vai droša elektroniskā paraksta, bet ar atzīmi „Rēķins sagatavots elektroniski un ir derīgs bez paraksta”, Pasūtītājs šādus rēķinus atzīst par attaisnojuma dokumentu un pieņem norēķinu veikšanai.</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Visi norēķini, kas saistīti ar Līguma izpildi, tiek veikti bezskaidras naudas norēķinu veidā, pārskaitot naudu uz Puses norādīto bankas kontu. </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Veicot samaksu par Pakalpojumu, Pasūtītājs ir tiesīgs samazināt Izpildītājam izmaksājamās summas, sagatavojot Izpildītājam attiecīgu rēķinu par aprēķinātajiem no Līguma izrietošajiem prasījumiem šādos gadījumos un apmērā kā izdevumus, kas Pasūtītājam radušies sakarā ar Līguma noteikumiem un vispārpieņemtajām normām neatbilstošu Pakalpojuma kvalitāti un to novēršanu.  </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Par Pakalpojuma samaksas dienu tiek uzskatīta diena, kad Pasūtītājs ir pārskaitījis naudu uz Izpildītāja bankas norēķinu kontu, ko apliecina attiecīgais maksājuma uzdevums. </w:t>
      </w:r>
    </w:p>
    <w:p w:rsidR="00D70C2F" w:rsidRPr="00DE3BD9" w:rsidRDefault="00D70C2F" w:rsidP="00D70C2F">
      <w:pPr>
        <w:numPr>
          <w:ilvl w:val="1"/>
          <w:numId w:val="1"/>
        </w:numPr>
        <w:shd w:val="clear" w:color="auto" w:fill="FFFFFF"/>
        <w:spacing w:after="0" w:line="274" w:lineRule="exact"/>
        <w:ind w:left="426" w:hanging="426"/>
        <w:rPr>
          <w:rFonts w:cs="Times New Roman"/>
          <w:b/>
          <w:bCs/>
          <w:w w:val="101"/>
          <w:szCs w:val="24"/>
        </w:rPr>
      </w:pPr>
      <w:r w:rsidRPr="00DE3BD9">
        <w:rPr>
          <w:rFonts w:cs="Times New Roman"/>
          <w:bCs/>
          <w:w w:val="101"/>
          <w:szCs w:val="24"/>
        </w:rPr>
        <w:t>Nekvalitatīvs vai Līgumam neatbilstošs Pakalpojums netiek pieņemts, un par to netiek veikta samaksa līdz pilnīgai defekta novēršanai.</w:t>
      </w:r>
    </w:p>
    <w:p w:rsidR="00D70C2F" w:rsidRPr="00DE3BD9" w:rsidRDefault="00D70C2F" w:rsidP="00D70C2F">
      <w:pPr>
        <w:shd w:val="clear" w:color="auto" w:fill="FFFFFF"/>
        <w:tabs>
          <w:tab w:val="left" w:pos="1056"/>
        </w:tabs>
        <w:spacing w:line="274" w:lineRule="exact"/>
        <w:ind w:left="426" w:hanging="426"/>
        <w:rPr>
          <w:rFonts w:cs="Times New Roman"/>
          <w:b/>
          <w:bCs/>
          <w:w w:val="101"/>
          <w:szCs w:val="24"/>
        </w:rPr>
      </w:pPr>
    </w:p>
    <w:p w:rsidR="00D70C2F" w:rsidRPr="00DE3BD9" w:rsidRDefault="00D70C2F" w:rsidP="00D70C2F">
      <w:pPr>
        <w:numPr>
          <w:ilvl w:val="0"/>
          <w:numId w:val="1"/>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 xml:space="preserve">Līguma izpildes termiņš un nosacījumi </w:t>
      </w:r>
    </w:p>
    <w:p w:rsidR="00D70C2F" w:rsidRPr="00DE3BD9" w:rsidRDefault="00D70C2F" w:rsidP="00D70C2F">
      <w:pPr>
        <w:numPr>
          <w:ilvl w:val="1"/>
          <w:numId w:val="1"/>
        </w:numPr>
        <w:shd w:val="clear" w:color="auto" w:fill="FFFFFF"/>
        <w:tabs>
          <w:tab w:val="left" w:pos="1134"/>
        </w:tabs>
        <w:spacing w:after="0" w:line="274" w:lineRule="exact"/>
        <w:ind w:left="426" w:hanging="426"/>
        <w:rPr>
          <w:rFonts w:cs="Times New Roman"/>
          <w:bCs/>
          <w:w w:val="101"/>
          <w:szCs w:val="24"/>
        </w:rPr>
      </w:pPr>
      <w:r w:rsidRPr="00DE3BD9">
        <w:rPr>
          <w:rFonts w:cs="Times New Roman"/>
          <w:bCs/>
          <w:w w:val="101"/>
          <w:szCs w:val="24"/>
        </w:rPr>
        <w:t xml:space="preserve">Līguma darbības laiks ir no tā parakstīšanas brīža līdz pilnīgai Līgumā noteikto saistību izpildei. </w:t>
      </w:r>
    </w:p>
    <w:p w:rsidR="00D70C2F" w:rsidRPr="00DE3BD9" w:rsidRDefault="00D70C2F" w:rsidP="00D70C2F">
      <w:pPr>
        <w:numPr>
          <w:ilvl w:val="1"/>
          <w:numId w:val="1"/>
        </w:numPr>
        <w:shd w:val="clear" w:color="auto" w:fill="FFFFFF"/>
        <w:tabs>
          <w:tab w:val="left" w:pos="1134"/>
        </w:tabs>
        <w:spacing w:after="0" w:line="274" w:lineRule="exact"/>
        <w:ind w:left="426" w:hanging="426"/>
        <w:rPr>
          <w:rFonts w:cs="Times New Roman"/>
          <w:bCs/>
          <w:w w:val="101"/>
          <w:szCs w:val="24"/>
        </w:rPr>
      </w:pPr>
      <w:r w:rsidRPr="00DE3BD9">
        <w:rPr>
          <w:rFonts w:cs="Times New Roman"/>
          <w:bCs/>
          <w:w w:val="101"/>
          <w:szCs w:val="24"/>
        </w:rPr>
        <w:t>Pakalpojuma izpildes termiņš:</w:t>
      </w:r>
    </w:p>
    <w:p w:rsidR="00D70C2F" w:rsidRDefault="00D70C2F" w:rsidP="00D70C2F">
      <w:pPr>
        <w:pStyle w:val="Sarakstarindkopa"/>
        <w:numPr>
          <w:ilvl w:val="2"/>
          <w:numId w:val="3"/>
        </w:numPr>
        <w:shd w:val="clear" w:color="auto" w:fill="FFFFFF"/>
        <w:tabs>
          <w:tab w:val="left" w:pos="1134"/>
        </w:tabs>
        <w:spacing w:line="274" w:lineRule="exact"/>
        <w:rPr>
          <w:bCs/>
          <w:w w:val="101"/>
          <w:lang w:val="lv-LV"/>
        </w:rPr>
      </w:pPr>
      <w:r w:rsidRPr="00DE3BD9">
        <w:rPr>
          <w:bCs/>
          <w:w w:val="101"/>
          <w:lang w:val="lv-LV"/>
        </w:rPr>
        <w:t>1.1.1. apakšpunk</w:t>
      </w:r>
      <w:r>
        <w:rPr>
          <w:bCs/>
          <w:w w:val="101"/>
          <w:lang w:val="lv-LV"/>
        </w:rPr>
        <w:t>tā minētajiem Pakalpojumiem ir 2</w:t>
      </w:r>
      <w:r w:rsidRPr="00DE3BD9">
        <w:rPr>
          <w:bCs/>
          <w:w w:val="101"/>
          <w:lang w:val="lv-LV"/>
        </w:rPr>
        <w:t xml:space="preserve"> (</w:t>
      </w:r>
      <w:r>
        <w:rPr>
          <w:bCs/>
          <w:w w:val="101"/>
          <w:lang w:val="lv-LV"/>
        </w:rPr>
        <w:t>divi</w:t>
      </w:r>
      <w:r w:rsidRPr="00DE3BD9">
        <w:rPr>
          <w:bCs/>
          <w:w w:val="101"/>
          <w:lang w:val="lv-LV"/>
        </w:rPr>
        <w:t>) mēneši no Līguma spēkā stāšanās dienas;</w:t>
      </w:r>
    </w:p>
    <w:p w:rsidR="00D70C2F" w:rsidRPr="004A4AC0" w:rsidRDefault="00D70C2F" w:rsidP="00D70C2F">
      <w:pPr>
        <w:pStyle w:val="Sarakstarindkopa"/>
        <w:numPr>
          <w:ilvl w:val="2"/>
          <w:numId w:val="3"/>
        </w:numPr>
        <w:shd w:val="clear" w:color="auto" w:fill="FFFFFF"/>
        <w:tabs>
          <w:tab w:val="left" w:pos="1134"/>
        </w:tabs>
        <w:spacing w:line="274" w:lineRule="exact"/>
        <w:rPr>
          <w:bCs/>
          <w:w w:val="101"/>
          <w:lang w:val="lv-LV"/>
        </w:rPr>
      </w:pPr>
      <w:r>
        <w:rPr>
          <w:bCs/>
          <w:w w:val="101"/>
          <w:lang w:val="lv-LV"/>
        </w:rPr>
        <w:t>1.1.2. apakšpunktā minētajiem Pakalpojumiem ir secīgi pēc 1.1.1. punktā noteiktā posma izpildes, bet ne ilgāk kā 4 (četru) mēnešu laikā no Līguma spēkā stāšanās dienas;</w:t>
      </w:r>
    </w:p>
    <w:p w:rsidR="00D70C2F" w:rsidRPr="00DE3BD9" w:rsidRDefault="00D70C2F" w:rsidP="00D70C2F">
      <w:pPr>
        <w:pStyle w:val="Sarakstarindkopa"/>
        <w:numPr>
          <w:ilvl w:val="2"/>
          <w:numId w:val="3"/>
        </w:numPr>
        <w:shd w:val="clear" w:color="auto" w:fill="FFFFFF"/>
        <w:tabs>
          <w:tab w:val="left" w:pos="1134"/>
        </w:tabs>
        <w:spacing w:line="274" w:lineRule="exact"/>
        <w:rPr>
          <w:bCs/>
          <w:w w:val="101"/>
          <w:lang w:val="lv-LV"/>
        </w:rPr>
      </w:pPr>
      <w:r w:rsidRPr="00DE3BD9">
        <w:rPr>
          <w:bCs/>
          <w:w w:val="101"/>
          <w:lang w:val="lv-LV"/>
        </w:rPr>
        <w:t xml:space="preserve">1.1.3. apakšpunktā minētajam Pakalpojumam ir 12 (divpadsmit) mēneši </w:t>
      </w:r>
      <w:r>
        <w:rPr>
          <w:bCs/>
          <w:w w:val="101"/>
          <w:lang w:val="lv-LV"/>
        </w:rPr>
        <w:t>no Līguma spēkā stāšanās dienas.</w:t>
      </w:r>
    </w:p>
    <w:p w:rsidR="00D70C2F" w:rsidRPr="00DE3BD9" w:rsidRDefault="00D70C2F" w:rsidP="00D70C2F">
      <w:pPr>
        <w:pStyle w:val="Sarakstarindkopa"/>
        <w:numPr>
          <w:ilvl w:val="1"/>
          <w:numId w:val="3"/>
        </w:numPr>
        <w:spacing w:line="276" w:lineRule="auto"/>
        <w:contextualSpacing/>
        <w:rPr>
          <w:lang w:val="lv-LV"/>
        </w:rPr>
      </w:pPr>
      <w:r w:rsidRPr="00DE3BD9">
        <w:rPr>
          <w:lang w:val="lv-LV"/>
        </w:rPr>
        <w:t>Izpildītājs nodrošina savlaicīgu un kvalitatīvu Pakalpojuma sniegšanu saskaņā ar Līguma noteikumiem.</w:t>
      </w:r>
    </w:p>
    <w:p w:rsidR="00D70C2F" w:rsidRPr="00DE3BD9" w:rsidRDefault="00D70C2F" w:rsidP="00D70C2F">
      <w:pPr>
        <w:pStyle w:val="Sarakstarindkopa"/>
        <w:numPr>
          <w:ilvl w:val="1"/>
          <w:numId w:val="3"/>
        </w:numPr>
        <w:contextualSpacing/>
        <w:rPr>
          <w:lang w:val="lv-LV"/>
        </w:rPr>
      </w:pPr>
      <w:r w:rsidRPr="00DE3BD9">
        <w:rPr>
          <w:lang w:val="lv-LV"/>
        </w:rPr>
        <w:lastRenderedPageBreak/>
        <w:t>Izpildītājs Pakalpojuma sniegšanai apņemas nodrošināt kvalificētu personālu. Izpildītājam nav tiesību pieprasīt papildu izmaksu segšanu, kas saistīta ar Piedāvājumā norādītā personāla aizstāšanu ar citu.</w:t>
      </w:r>
    </w:p>
    <w:p w:rsidR="00D70C2F" w:rsidRPr="00DE3BD9" w:rsidRDefault="00D70C2F" w:rsidP="00D70C2F">
      <w:pPr>
        <w:pStyle w:val="Sarakstarindkopa"/>
        <w:numPr>
          <w:ilvl w:val="1"/>
          <w:numId w:val="3"/>
        </w:numPr>
        <w:contextualSpacing/>
        <w:rPr>
          <w:lang w:val="lv-LV"/>
        </w:rPr>
      </w:pPr>
      <w:r w:rsidRPr="00DE3BD9">
        <w:rPr>
          <w:lang w:val="lv-LV"/>
        </w:rPr>
        <w:t>Izpildītājs, atbilstoši laika grafikam, iesniedz Pasūtītājam</w:t>
      </w:r>
      <w:r>
        <w:rPr>
          <w:lang w:val="lv-LV"/>
        </w:rPr>
        <w:t xml:space="preserve"> Tehniskajā specifikācijā paredzētos</w:t>
      </w:r>
      <w:r w:rsidRPr="00DE3BD9">
        <w:rPr>
          <w:lang w:val="lv-LV"/>
        </w:rPr>
        <w:t xml:space="preserve"> Pakalpojuma izpildes rezultātus (turpmāk – Nodevumi) kopā ar izpildītā Nodevuma parakstītu pieņemšanas - nodošanas aktu 2 (divos) eksemplāros. Nodevumus Izpildītājs iesniedz Pasūtītājam rakstveidā 1 (vienā) eksemplārā, kā arī elektroniski MS </w:t>
      </w:r>
      <w:proofErr w:type="spellStart"/>
      <w:r w:rsidRPr="00DE3BD9">
        <w:rPr>
          <w:lang w:val="lv-LV"/>
        </w:rPr>
        <w:t>Office</w:t>
      </w:r>
      <w:proofErr w:type="spellEnd"/>
      <w:r w:rsidRPr="00DE3BD9">
        <w:rPr>
          <w:lang w:val="lv-LV"/>
        </w:rPr>
        <w:t xml:space="preserve"> lasāmā formātā, nosūtot uz Pasūtītāja norādīto e-pasta adresi vai datu nesējā, pēc Pasūtītāja izvēles.</w:t>
      </w:r>
    </w:p>
    <w:p w:rsidR="00D70C2F" w:rsidRPr="00DE3BD9" w:rsidRDefault="00D70C2F" w:rsidP="00D70C2F">
      <w:pPr>
        <w:pStyle w:val="Sarakstarindkopa"/>
        <w:numPr>
          <w:ilvl w:val="1"/>
          <w:numId w:val="3"/>
        </w:numPr>
        <w:contextualSpacing/>
        <w:rPr>
          <w:lang w:val="lv-LV"/>
        </w:rPr>
      </w:pPr>
      <w:r w:rsidRPr="00DE3BD9">
        <w:rPr>
          <w:lang w:val="lv-LV"/>
        </w:rPr>
        <w:t>Pasūtītājs pieņem Pakalpojumu, kas sniegts atbilstoši Līguma prasībām, parakstot pieņemšanas – nodošanas aktu ne vēlāk kā 10 (desmit) darba dienu laikā pēc tā saņemšanas. Ja pēc Pasūtītāja vērtējuma Pakalpojums nav sniegts atbilstoši Līguma nosacījumiem, tas 10 (desmit) darba dienu laikā iesniedz Izpildītājam rakstisku pretenziju. Šādā gadījumā Puses vienojas par termiņiem un veicamajiem pasākumiem, lai novērstu norādītos trūkumus un neatbilstības Līguma prasībām. Katrs Nodevums, kuru Izpildītājs iesniedz Pasūtītājam, ir uzskatāms par pieņemtu tikai ar brīdi, kad Pasūtītājs Nodevumu pārbaudījis, pieņēmis un parakstījis attiecīgo pieņemšanas - nodošanas aktu.</w:t>
      </w:r>
    </w:p>
    <w:p w:rsidR="00D70C2F" w:rsidRPr="00DE3BD9" w:rsidRDefault="00D70C2F" w:rsidP="00D70C2F">
      <w:pPr>
        <w:pStyle w:val="Sarakstarindkopa"/>
        <w:numPr>
          <w:ilvl w:val="1"/>
          <w:numId w:val="3"/>
        </w:numPr>
        <w:contextualSpacing/>
        <w:rPr>
          <w:lang w:val="lv-LV"/>
        </w:rPr>
      </w:pPr>
      <w:r w:rsidRPr="00DE3BD9">
        <w:rPr>
          <w:lang w:val="lv-LV"/>
        </w:rPr>
        <w:t xml:space="preserve">Pēc Pasūtītāja pamatotu iebildumu saņemšanas par Nodevumiem Izpildītājs novērš Pasūtītāja norādītos trūkumus 10 (desmit) darba dienu laikā no iebildumu saņemšanas brīža un iesniedz Nodevumus kopā ar </w:t>
      </w:r>
      <w:proofErr w:type="gramStart"/>
      <w:r w:rsidRPr="00DE3BD9">
        <w:rPr>
          <w:lang w:val="lv-LV"/>
        </w:rPr>
        <w:t>jaunu Nodevuma pieņemšanas</w:t>
      </w:r>
      <w:proofErr w:type="gramEnd"/>
      <w:r w:rsidRPr="00DE3BD9">
        <w:rPr>
          <w:lang w:val="lv-LV"/>
        </w:rPr>
        <w:t xml:space="preserve"> – nodošanas aktu, kurā norādīti novērstie trūkumi. Atkārtoti iesniegtos Nodevumus Pasūtītājs izvērtē tādā pašā kārtībā kā sākotnēji sagatavotos Nodevumus.</w:t>
      </w:r>
    </w:p>
    <w:p w:rsidR="00D70C2F" w:rsidRPr="00DE3BD9" w:rsidRDefault="00D70C2F" w:rsidP="00D70C2F">
      <w:pPr>
        <w:pStyle w:val="Sarakstarindkopa"/>
        <w:numPr>
          <w:ilvl w:val="1"/>
          <w:numId w:val="3"/>
        </w:numPr>
        <w:contextualSpacing/>
        <w:rPr>
          <w:lang w:val="lv-LV"/>
        </w:rPr>
      </w:pPr>
      <w:r w:rsidRPr="00DE3BD9">
        <w:rPr>
          <w:lang w:val="lv-LV"/>
        </w:rPr>
        <w:t>Pasūtītājam pieder visas autora mantiskās tiesības uz Nodevumiem, ko Izpildītājs nodevis, pildot Līgumu. Visi Nodevumu darbības rezultātā iegūtie dati jebkuros formātos ir Pasūtītāja īpašums.</w:t>
      </w:r>
    </w:p>
    <w:p w:rsidR="00D70C2F" w:rsidRDefault="00D70C2F" w:rsidP="00D70C2F">
      <w:pPr>
        <w:pStyle w:val="Sarakstarindkopa"/>
        <w:numPr>
          <w:ilvl w:val="1"/>
          <w:numId w:val="3"/>
        </w:numPr>
        <w:contextualSpacing/>
        <w:rPr>
          <w:lang w:val="lv-LV"/>
        </w:rPr>
      </w:pPr>
      <w:r w:rsidRPr="00DE3BD9">
        <w:rPr>
          <w:lang w:val="lv-LV"/>
        </w:rPr>
        <w:t>Autora mantiskās tiesības uz katru Līguma izpildes ietvaros izstrādāto un Pasūtītājam piegādāto Nodevumu pāriet Pasūtītājam ar brīdi, kad Nodevums ir pilnībā piegādāts Pasūtītājam un Pasūtītājs ir pilnībā norēķinājies ar Izpildītāju par Nodevumu saskaņā Līguma nosacījumiem.</w:t>
      </w:r>
    </w:p>
    <w:p w:rsidR="004E3040" w:rsidRPr="00DE3BD9" w:rsidRDefault="004E3040" w:rsidP="004E3040">
      <w:pPr>
        <w:pStyle w:val="Sarakstarindkopa"/>
        <w:ind w:left="480"/>
        <w:contextualSpacing/>
        <w:rPr>
          <w:lang w:val="lv-LV"/>
        </w:rPr>
      </w:pPr>
    </w:p>
    <w:p w:rsidR="00D70C2F" w:rsidRPr="00DE3BD9" w:rsidRDefault="00D70C2F" w:rsidP="00D70C2F">
      <w:pPr>
        <w:numPr>
          <w:ilvl w:val="0"/>
          <w:numId w:val="1"/>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Pušu pienākumi un tiesības</w:t>
      </w:r>
    </w:p>
    <w:p w:rsidR="00D70C2F" w:rsidRPr="00DE3BD9" w:rsidRDefault="00D70C2F" w:rsidP="00D70C2F">
      <w:pPr>
        <w:numPr>
          <w:ilvl w:val="1"/>
          <w:numId w:val="1"/>
        </w:numPr>
        <w:shd w:val="clear" w:color="auto" w:fill="FFFFFF"/>
        <w:spacing w:after="0" w:line="274" w:lineRule="exact"/>
        <w:ind w:left="426" w:hanging="426"/>
        <w:rPr>
          <w:rFonts w:cs="Times New Roman"/>
          <w:b/>
          <w:w w:val="101"/>
          <w:szCs w:val="24"/>
        </w:rPr>
      </w:pPr>
      <w:r w:rsidRPr="00DE3BD9">
        <w:rPr>
          <w:rFonts w:cs="Times New Roman"/>
          <w:b/>
          <w:w w:val="101"/>
          <w:szCs w:val="24"/>
        </w:rPr>
        <w:t>Izpildītāja pienākumi:</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nepavairot, neizpaust un nekādā formā nenodot trešajām personām no Pasūtītāja iegūto informāciju vai dokumentus, kā arī nenodot darbu izpildi trešajām personām bez Pasūtītāja rakstiskas atļaujas;</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savlaicīgi informēt Pasūtītāju par apstākļiem, kas ietekmē vai var ietekmēt</w:t>
      </w:r>
      <w:r w:rsidRPr="00DE3BD9">
        <w:rPr>
          <w:rFonts w:cs="Times New Roman"/>
          <w:w w:val="101"/>
          <w:szCs w:val="24"/>
        </w:rPr>
        <w:br/>
        <w:t>Līgumā noteikto darbu veikšanu;</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termiņam beidzoties vai līguma pārtraukšanas gadījumā, nodot Pasūtītajam visu dokumentāciju, kas izstrādāta sniedzot šī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punktā 1.1. noteiktos pakalpojumus, kā arī dokumentāciju un materiālās vērtības, kas saņemtas no Pasūtītāja darbu veikšanai;</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nodrošināt šī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punktā 1.1. minēto darbu pienācīgu kvalitāti. Pienācīga kvalitāte šajā </w:t>
      </w:r>
      <w:smartTag w:uri="schemas-tilde-lv/tildestengine" w:element="veidnes">
        <w:smartTagPr>
          <w:attr w:name="text" w:val="Līgumā"/>
          <w:attr w:name="id" w:val="-1"/>
          <w:attr w:name="baseform" w:val="līgum|s"/>
        </w:smartTagPr>
        <w:r w:rsidRPr="00DE3BD9">
          <w:rPr>
            <w:rFonts w:cs="Times New Roman"/>
            <w:w w:val="101"/>
            <w:szCs w:val="24"/>
          </w:rPr>
          <w:t>Līgumā</w:t>
        </w:r>
      </w:smartTag>
      <w:r w:rsidRPr="00DE3BD9">
        <w:rPr>
          <w:rFonts w:cs="Times New Roman"/>
          <w:w w:val="101"/>
          <w:szCs w:val="24"/>
        </w:rPr>
        <w:t xml:space="preserve"> tiek interpretēta kā izstrādātās dokumentācijas un datu aizsardzības speciālista sniegto pakalpojumu </w:t>
      </w:r>
      <w:r>
        <w:rPr>
          <w:rFonts w:cs="Times New Roman"/>
          <w:w w:val="101"/>
          <w:szCs w:val="24"/>
        </w:rPr>
        <w:t>atbilstība fizisko personu datu aizsardzību reglamentējošo</w:t>
      </w:r>
      <w:r w:rsidRPr="00DE3BD9">
        <w:rPr>
          <w:rFonts w:cs="Times New Roman"/>
          <w:w w:val="101"/>
          <w:szCs w:val="24"/>
        </w:rPr>
        <w:t xml:space="preserve"> normatīvo aktu prasībām;</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nodrošināt Pakalpojuma izpildi Līgumā un tā pielikumos noteiktajos termiņos, vai termiņos</w:t>
      </w:r>
      <w:proofErr w:type="gramStart"/>
      <w:r w:rsidRPr="00DE3BD9">
        <w:rPr>
          <w:rFonts w:cs="Times New Roman"/>
          <w:w w:val="101"/>
          <w:szCs w:val="24"/>
        </w:rPr>
        <w:t xml:space="preserve"> par ko pušu pārstāvji vienojas rakstiski</w:t>
      </w:r>
      <w:proofErr w:type="gramEnd"/>
      <w:r w:rsidRPr="00DE3BD9">
        <w:rPr>
          <w:rFonts w:cs="Times New Roman"/>
          <w:w w:val="101"/>
          <w:szCs w:val="24"/>
        </w:rPr>
        <w:t>.</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lastRenderedPageBreak/>
        <w:t xml:space="preserve">nodrošināt sava pārstāvja klātbūtni uzraugošo valsts institūciju īstenoto datu aizsardzības sistēmas pārbaužu laikos. </w:t>
      </w:r>
    </w:p>
    <w:p w:rsidR="00D70C2F" w:rsidRPr="00DE3BD9" w:rsidRDefault="00D70C2F" w:rsidP="00D70C2F">
      <w:pPr>
        <w:numPr>
          <w:ilvl w:val="1"/>
          <w:numId w:val="4"/>
        </w:numPr>
        <w:shd w:val="clear" w:color="auto" w:fill="FFFFFF"/>
        <w:spacing w:after="0" w:line="274" w:lineRule="exact"/>
        <w:ind w:left="426" w:hanging="426"/>
        <w:rPr>
          <w:rFonts w:cs="Times New Roman"/>
          <w:b/>
          <w:w w:val="101"/>
          <w:szCs w:val="24"/>
        </w:rPr>
      </w:pPr>
      <w:r w:rsidRPr="00DE3BD9">
        <w:rPr>
          <w:rFonts w:cs="Times New Roman"/>
          <w:b/>
          <w:w w:val="101"/>
          <w:szCs w:val="24"/>
        </w:rPr>
        <w:t>Izpildītāja tiesības:</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piecu darba dienu laikā no rakstiska pieprasījuma izteikšanas brīža saņemt no Pasūtītāja visu </w:t>
      </w:r>
      <w:smartTag w:uri="schemas-tilde-lv/tildestengine" w:element="veidnes">
        <w:smartTagPr>
          <w:attr w:name="text" w:val="Līgumā"/>
          <w:attr w:name="id" w:val="-1"/>
          <w:attr w:name="baseform" w:val="līgum|s"/>
        </w:smartTagPr>
        <w:r w:rsidRPr="00DE3BD9">
          <w:rPr>
            <w:rFonts w:cs="Times New Roman"/>
            <w:w w:val="101"/>
            <w:szCs w:val="24"/>
          </w:rPr>
          <w:t>Līgumā</w:t>
        </w:r>
      </w:smartTag>
      <w:r w:rsidRPr="00DE3BD9">
        <w:rPr>
          <w:rFonts w:cs="Times New Roman"/>
          <w:w w:val="101"/>
          <w:szCs w:val="24"/>
        </w:rPr>
        <w:t xml:space="preserve"> minēto darbu veikšanai nepieciešamo informāciju un dokumentāciju;</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saņemt samaksu par veikto darbu saskaņā ar šī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noteikumiem.</w:t>
      </w:r>
    </w:p>
    <w:p w:rsidR="00D70C2F" w:rsidRPr="00DE3BD9" w:rsidRDefault="00D70C2F" w:rsidP="00D70C2F">
      <w:pPr>
        <w:numPr>
          <w:ilvl w:val="1"/>
          <w:numId w:val="4"/>
        </w:numPr>
        <w:shd w:val="clear" w:color="auto" w:fill="FFFFFF"/>
        <w:spacing w:after="0" w:line="274" w:lineRule="exact"/>
        <w:ind w:left="426" w:hanging="426"/>
        <w:rPr>
          <w:rFonts w:cs="Times New Roman"/>
          <w:b/>
          <w:w w:val="101"/>
          <w:szCs w:val="24"/>
        </w:rPr>
      </w:pPr>
      <w:r w:rsidRPr="00DE3BD9">
        <w:rPr>
          <w:rFonts w:cs="Times New Roman"/>
          <w:b/>
          <w:w w:val="101"/>
          <w:szCs w:val="24"/>
        </w:rPr>
        <w:t>Pasūtītāja pienākumi:</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Pasūtītājam ir pienākums visu Pakalpojuma sniegšanai nepieciešamo informāciju un dokumentāciju izsniegt Izpildītājam piecu darba dienu laikā no attiecīga rakstiska pieprasījuma saņemšanas dienas;</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saskaņā ar Līguma noteikumiem norēķināties ar Izpildītāju par tā sniegtajiem pakalpojumiem;</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izskatīt Izpildītāja sniegto Pakalpojumu atbilstību šajā līgumā un normatīvajos aktos noteiktajām prasībām.</w:t>
      </w:r>
    </w:p>
    <w:p w:rsidR="00D70C2F" w:rsidRPr="00DE3BD9" w:rsidRDefault="00D70C2F" w:rsidP="00D70C2F">
      <w:pPr>
        <w:numPr>
          <w:ilvl w:val="1"/>
          <w:numId w:val="4"/>
        </w:numPr>
        <w:shd w:val="clear" w:color="auto" w:fill="FFFFFF"/>
        <w:spacing w:after="0" w:line="274" w:lineRule="exact"/>
        <w:ind w:left="426" w:hanging="426"/>
        <w:rPr>
          <w:rFonts w:cs="Times New Roman"/>
          <w:b/>
          <w:w w:val="101"/>
          <w:szCs w:val="24"/>
        </w:rPr>
      </w:pPr>
      <w:r w:rsidRPr="00DE3BD9">
        <w:rPr>
          <w:rFonts w:cs="Times New Roman"/>
          <w:b/>
          <w:w w:val="101"/>
          <w:szCs w:val="24"/>
        </w:rPr>
        <w:t>Pasūtītāja tiesības:</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saņemt informāciju par </w:t>
      </w:r>
      <w:smartTag w:uri="schemas-tilde-lv/tildestengine" w:element="veidnes">
        <w:smartTagPr>
          <w:attr w:name="text" w:val="Līgumā"/>
          <w:attr w:name="id" w:val="-1"/>
          <w:attr w:name="baseform" w:val="līgum|s"/>
        </w:smartTagPr>
        <w:r w:rsidRPr="00DE3BD9">
          <w:rPr>
            <w:rFonts w:cs="Times New Roman"/>
            <w:w w:val="101"/>
            <w:szCs w:val="24"/>
          </w:rPr>
          <w:t>Līgumā</w:t>
        </w:r>
      </w:smartTag>
      <w:r w:rsidRPr="00DE3BD9">
        <w:rPr>
          <w:rFonts w:cs="Times New Roman"/>
          <w:w w:val="101"/>
          <w:szCs w:val="24"/>
        </w:rPr>
        <w:t xml:space="preserve"> minēto darba izpildes gaitu;</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saņemt </w:t>
      </w:r>
      <w:smartTag w:uri="schemas-tilde-lv/tildestengine" w:element="veidnes">
        <w:smartTagPr>
          <w:attr w:name="text" w:val="paskaidrojumus"/>
          <w:attr w:name="id" w:val="-1"/>
          <w:attr w:name="baseform" w:val="paskaidrojum|s"/>
        </w:smartTagPr>
        <w:r w:rsidRPr="00DE3BD9">
          <w:rPr>
            <w:rFonts w:cs="Times New Roman"/>
            <w:w w:val="101"/>
            <w:szCs w:val="24"/>
          </w:rPr>
          <w:t>paskaidrojumus</w:t>
        </w:r>
      </w:smartTag>
      <w:r w:rsidRPr="00DE3BD9">
        <w:rPr>
          <w:rFonts w:cs="Times New Roman"/>
          <w:w w:val="101"/>
          <w:szCs w:val="24"/>
        </w:rPr>
        <w:t xml:space="preserve"> par veiktajām darbībām un izstrādātajiem dokumentiem;</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szCs w:val="24"/>
        </w:rPr>
        <w:t>Pasūtītājam ir tiesības veikt kontroli par līguma izpildi, pieaicinot speciālistus un ekspertus, un viņu sniegtais atzinums ir Pusēm saistošs.</w:t>
      </w:r>
    </w:p>
    <w:p w:rsidR="00D70C2F" w:rsidRPr="00DE3BD9" w:rsidRDefault="00D70C2F" w:rsidP="00D70C2F">
      <w:pPr>
        <w:shd w:val="clear" w:color="auto" w:fill="FFFFFF"/>
        <w:spacing w:after="0" w:line="274" w:lineRule="exact"/>
        <w:ind w:left="426" w:firstLine="0"/>
        <w:rPr>
          <w:rFonts w:cs="Times New Roman"/>
          <w:w w:val="101"/>
          <w:szCs w:val="24"/>
        </w:rPr>
      </w:pPr>
    </w:p>
    <w:p w:rsidR="00D70C2F" w:rsidRPr="00DE3BD9" w:rsidRDefault="00D70C2F" w:rsidP="00D70C2F">
      <w:pPr>
        <w:numPr>
          <w:ilvl w:val="0"/>
          <w:numId w:val="4"/>
        </w:numPr>
        <w:shd w:val="clear" w:color="auto" w:fill="FFFFFF"/>
        <w:spacing w:after="0" w:line="274" w:lineRule="exact"/>
        <w:ind w:left="426" w:hanging="426"/>
        <w:jc w:val="center"/>
        <w:rPr>
          <w:rFonts w:cs="Times New Roman"/>
          <w:b/>
          <w:w w:val="101"/>
          <w:szCs w:val="24"/>
        </w:rPr>
      </w:pPr>
      <w:r w:rsidRPr="00DE3BD9">
        <w:rPr>
          <w:rFonts w:cs="Times New Roman"/>
          <w:b/>
          <w:w w:val="101"/>
          <w:szCs w:val="24"/>
        </w:rPr>
        <w:t>Pušu atbildība</w:t>
      </w:r>
    </w:p>
    <w:p w:rsidR="00D70C2F" w:rsidRPr="00DE3BD9" w:rsidRDefault="00D70C2F" w:rsidP="00D70C2F">
      <w:pPr>
        <w:numPr>
          <w:ilvl w:val="1"/>
          <w:numId w:val="4"/>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Par Līguma 3.2.1. punktā noteikto Pakalpojuma izpildes termiņa nokavējumu Izpildītājs maksā Pasūtītājam līgumsodu 0,5 % apmērā no kopējās Līguma summas par katru nokavēto dienu, bet ne vairāk kā 10% no līguma summas. </w:t>
      </w:r>
    </w:p>
    <w:p w:rsidR="00D70C2F" w:rsidRPr="00DE3BD9" w:rsidRDefault="00D70C2F" w:rsidP="00D70C2F">
      <w:pPr>
        <w:numPr>
          <w:ilvl w:val="1"/>
          <w:numId w:val="4"/>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Par Līguma 2.3. un 2.4. punktā noteiktās samaksas nokavējumu Pasūtītājs maksā Izpildītājam nokavējuma procentus 0,5 % apmērā no kopējās Līguma summas par katru nokavēto dienu, bet ne vairāk kā 10% no līguma summas. </w:t>
      </w:r>
    </w:p>
    <w:p w:rsidR="00D70C2F" w:rsidRPr="00DE3BD9" w:rsidRDefault="00D70C2F" w:rsidP="00D70C2F">
      <w:pPr>
        <w:numPr>
          <w:ilvl w:val="1"/>
          <w:numId w:val="4"/>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Līgumsoda samaksa neatbrīvo Puses no pienācīgas saistību izpildes. </w:t>
      </w:r>
    </w:p>
    <w:p w:rsidR="00D70C2F" w:rsidRPr="00DE3BD9" w:rsidRDefault="00D70C2F" w:rsidP="00D70C2F">
      <w:pPr>
        <w:numPr>
          <w:ilvl w:val="1"/>
          <w:numId w:val="4"/>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Izpildītājs ir atbildīgs par sniegtā Pakalpojuma kvalitāti, tā atbilstību Latvijas Republikā un Eiropas Savienības spēkā esošiem standartiem un tiesību aktiem.  </w:t>
      </w:r>
    </w:p>
    <w:p w:rsidR="00D70C2F" w:rsidRPr="00DE3BD9" w:rsidRDefault="00D70C2F" w:rsidP="00D70C2F">
      <w:pPr>
        <w:shd w:val="clear" w:color="auto" w:fill="FFFFFF"/>
        <w:spacing w:line="274" w:lineRule="exact"/>
        <w:ind w:left="426" w:hanging="426"/>
        <w:rPr>
          <w:rFonts w:cs="Times New Roman"/>
          <w:b/>
          <w:w w:val="101"/>
          <w:szCs w:val="24"/>
        </w:rPr>
      </w:pPr>
    </w:p>
    <w:p w:rsidR="00D70C2F" w:rsidRPr="00DE3BD9" w:rsidRDefault="00D70C2F" w:rsidP="00D70C2F">
      <w:pPr>
        <w:numPr>
          <w:ilvl w:val="0"/>
          <w:numId w:val="4"/>
        </w:numPr>
        <w:shd w:val="clear" w:color="auto" w:fill="FFFFFF"/>
        <w:spacing w:after="0" w:line="274" w:lineRule="exact"/>
        <w:ind w:left="426" w:hanging="426"/>
        <w:jc w:val="center"/>
        <w:rPr>
          <w:rFonts w:cs="Times New Roman"/>
          <w:b/>
          <w:w w:val="101"/>
          <w:szCs w:val="24"/>
        </w:rPr>
      </w:pPr>
      <w:r w:rsidRPr="00DE3BD9">
        <w:rPr>
          <w:rFonts w:cs="Times New Roman"/>
          <w:b/>
          <w:szCs w:val="24"/>
        </w:rPr>
        <w:t>Līguma izpildē iesaistītā personāla un apakšuzņēmēja</w:t>
      </w:r>
    </w:p>
    <w:p w:rsidR="00D70C2F" w:rsidRPr="00DE3BD9" w:rsidRDefault="00D70C2F" w:rsidP="00D70C2F">
      <w:pPr>
        <w:ind w:left="426" w:hanging="426"/>
        <w:jc w:val="center"/>
        <w:rPr>
          <w:rFonts w:cs="Times New Roman"/>
          <w:b/>
          <w:szCs w:val="24"/>
        </w:rPr>
      </w:pPr>
      <w:r w:rsidRPr="00DE3BD9">
        <w:rPr>
          <w:rFonts w:cs="Times New Roman"/>
          <w:b/>
          <w:szCs w:val="24"/>
        </w:rPr>
        <w:t>Iesaistīšana un nomaiņas kārtība</w:t>
      </w:r>
    </w:p>
    <w:p w:rsidR="00D70C2F" w:rsidRPr="00DE3BD9" w:rsidRDefault="00D70C2F" w:rsidP="00D70C2F">
      <w:pPr>
        <w:numPr>
          <w:ilvl w:val="1"/>
          <w:numId w:val="4"/>
        </w:numPr>
        <w:spacing w:after="0"/>
        <w:ind w:left="426" w:hanging="426"/>
        <w:rPr>
          <w:rFonts w:eastAsia="Calibri" w:cs="Times New Roman"/>
          <w:szCs w:val="24"/>
          <w:lang w:eastAsia="lv-LV"/>
        </w:rPr>
      </w:pPr>
      <w:r w:rsidRPr="00DE3BD9">
        <w:rPr>
          <w:rFonts w:eastAsia="Calibri" w:cs="Times New Roman"/>
          <w:szCs w:val="24"/>
          <w:lang w:eastAsia="lv-LV"/>
        </w:rPr>
        <w:t>Izpildītājs ir atbildīgs par piesaistītā personāla veiktā darba atbilstību šī Līguma prasībām.</w:t>
      </w:r>
    </w:p>
    <w:p w:rsidR="00D70C2F" w:rsidRPr="00DE3BD9" w:rsidRDefault="00D70C2F" w:rsidP="00D70C2F">
      <w:pPr>
        <w:numPr>
          <w:ilvl w:val="1"/>
          <w:numId w:val="4"/>
        </w:numPr>
        <w:spacing w:after="0"/>
        <w:ind w:left="426" w:hanging="426"/>
        <w:rPr>
          <w:rFonts w:eastAsia="Calibri" w:cs="Times New Roman"/>
          <w:szCs w:val="24"/>
          <w:lang w:eastAsia="lv-LV"/>
        </w:rPr>
      </w:pPr>
      <w:r w:rsidRPr="00DE3BD9">
        <w:rPr>
          <w:rFonts w:eastAsia="Calibri" w:cs="Times New Roman"/>
          <w:szCs w:val="24"/>
          <w:lang w:eastAsia="lv-LV"/>
        </w:rPr>
        <w:t>Pēc Līguma noslēgšanas Izpildītājs drīkst veikt Līguma izpildē iesaistītā personāla un apakšuzņēmēju maiņu, kā arī papildu personāla un apakšuzņēmēju iesaistīšanu Līguma izpildē, rakstiski informējot par to Pasūtītāju vismaz 5 (piecas) darba dienas iepriekš, bet izņemot Līguma 6.4. punktā noteiktos gadījumus.</w:t>
      </w:r>
    </w:p>
    <w:p w:rsidR="00D70C2F" w:rsidRPr="00DE3BD9" w:rsidRDefault="00D70C2F" w:rsidP="00D70C2F">
      <w:pPr>
        <w:numPr>
          <w:ilvl w:val="1"/>
          <w:numId w:val="4"/>
        </w:numPr>
        <w:spacing w:after="0"/>
        <w:ind w:left="426" w:hanging="426"/>
        <w:rPr>
          <w:rFonts w:eastAsia="Calibri" w:cs="Times New Roman"/>
          <w:szCs w:val="24"/>
          <w:lang w:eastAsia="lv-LV"/>
        </w:rPr>
      </w:pPr>
      <w:r w:rsidRPr="00DE3BD9">
        <w:rPr>
          <w:rFonts w:eastAsia="Calibri" w:cs="Times New Roman"/>
          <w:szCs w:val="24"/>
          <w:lang w:eastAsia="lv-LV"/>
        </w:rPr>
        <w:t xml:space="preserve">Pēc Līguma noslēgšanas Izpildītājs tikai ar Pasūtītāja </w:t>
      </w:r>
      <w:r w:rsidRPr="00DE3BD9">
        <w:rPr>
          <w:rFonts w:eastAsia="Calibri" w:cs="Times New Roman"/>
          <w:szCs w:val="24"/>
          <w:u w:val="single"/>
          <w:lang w:eastAsia="lv-LV"/>
        </w:rPr>
        <w:t>rakstveida piekrišanu</w:t>
      </w:r>
      <w:r w:rsidRPr="00DE3BD9">
        <w:rPr>
          <w:rFonts w:eastAsia="Calibri" w:cs="Times New Roman"/>
          <w:szCs w:val="24"/>
          <w:lang w:eastAsia="lv-LV"/>
        </w:rPr>
        <w:t xml:space="preserve"> drīkst nomainīt:</w:t>
      </w:r>
    </w:p>
    <w:p w:rsidR="00D70C2F" w:rsidRPr="00DE3BD9" w:rsidRDefault="00D70C2F" w:rsidP="00D70C2F">
      <w:pPr>
        <w:numPr>
          <w:ilvl w:val="2"/>
          <w:numId w:val="4"/>
        </w:numPr>
        <w:spacing w:after="0"/>
        <w:ind w:left="426" w:hanging="426"/>
        <w:rPr>
          <w:rFonts w:eastAsia="Calibri" w:cs="Times New Roman"/>
          <w:szCs w:val="24"/>
          <w:lang w:eastAsia="lv-LV"/>
        </w:rPr>
      </w:pPr>
      <w:r w:rsidRPr="00DE3BD9">
        <w:rPr>
          <w:rFonts w:eastAsia="Calibri" w:cs="Times New Roman"/>
          <w:szCs w:val="24"/>
          <w:lang w:eastAsia="lv-LV"/>
        </w:rPr>
        <w:t xml:space="preserve">personālu, kuru tas iesaistījis Līguma izpildē un par kuru piedāvājumā sniedzis informāciju Pasūtītāja pilnvarotajai iepirkuma komisijai, un kura kvalifikācijas atbilstību </w:t>
      </w:r>
      <w:r>
        <w:rPr>
          <w:rFonts w:eastAsia="Calibri" w:cs="Times New Roman"/>
          <w:szCs w:val="24"/>
          <w:lang w:eastAsia="lv-LV"/>
        </w:rPr>
        <w:t>cenu aptaujas noteikumos</w:t>
      </w:r>
      <w:r w:rsidRPr="00DE3BD9">
        <w:rPr>
          <w:rFonts w:eastAsia="Calibri" w:cs="Times New Roman"/>
          <w:szCs w:val="24"/>
          <w:lang w:eastAsia="lv-LV"/>
        </w:rPr>
        <w:t xml:space="preserve"> izvirzītajām prasībām Pasūtītāja pilnvarotā iepirkuma komisija ir vērtējusi; </w:t>
      </w:r>
    </w:p>
    <w:p w:rsidR="00D70C2F" w:rsidRPr="00DE3BD9" w:rsidRDefault="00D70C2F" w:rsidP="00D70C2F">
      <w:pPr>
        <w:numPr>
          <w:ilvl w:val="2"/>
          <w:numId w:val="4"/>
        </w:numPr>
        <w:spacing w:after="0"/>
        <w:ind w:left="426" w:hanging="426"/>
        <w:rPr>
          <w:rFonts w:eastAsia="Calibri" w:cs="Times New Roman"/>
          <w:szCs w:val="24"/>
          <w:lang w:eastAsia="lv-LV"/>
        </w:rPr>
      </w:pPr>
      <w:r w:rsidRPr="00DE3BD9">
        <w:rPr>
          <w:rFonts w:eastAsia="Calibri" w:cs="Times New Roman"/>
          <w:szCs w:val="24"/>
          <w:lang w:eastAsia="lv-LV"/>
        </w:rPr>
        <w:t xml:space="preserve">apakšuzņēmēju, uz kuru iespējām pretendents balstījies, lai apliecinātu savas kvalifikācijas atbilstību </w:t>
      </w:r>
      <w:r>
        <w:rPr>
          <w:rFonts w:eastAsia="Calibri" w:cs="Times New Roman"/>
          <w:szCs w:val="24"/>
          <w:lang w:eastAsia="lv-LV"/>
        </w:rPr>
        <w:t xml:space="preserve">cenu aptaujas </w:t>
      </w:r>
      <w:r w:rsidRPr="00DE3BD9">
        <w:rPr>
          <w:rFonts w:eastAsia="Calibri" w:cs="Times New Roman"/>
          <w:szCs w:val="24"/>
          <w:lang w:eastAsia="lv-LV"/>
        </w:rPr>
        <w:t>dokumentos noteiktajām prasībām.</w:t>
      </w:r>
    </w:p>
    <w:p w:rsidR="00D70C2F" w:rsidRPr="00DE3BD9" w:rsidRDefault="00D70C2F" w:rsidP="00D70C2F">
      <w:pPr>
        <w:numPr>
          <w:ilvl w:val="1"/>
          <w:numId w:val="4"/>
        </w:numPr>
        <w:spacing w:after="0"/>
        <w:ind w:left="426" w:hanging="426"/>
        <w:rPr>
          <w:rFonts w:eastAsia="Calibri" w:cs="Times New Roman"/>
          <w:szCs w:val="24"/>
          <w:lang w:eastAsia="lv-LV"/>
        </w:rPr>
      </w:pPr>
      <w:r w:rsidRPr="00DE3BD9">
        <w:rPr>
          <w:rFonts w:eastAsia="Calibri" w:cs="Times New Roman"/>
          <w:szCs w:val="24"/>
          <w:lang w:eastAsia="lv-LV"/>
        </w:rPr>
        <w:lastRenderedPageBreak/>
        <w:t>Pasūtītājs nepiek</w:t>
      </w:r>
      <w:r>
        <w:rPr>
          <w:rFonts w:eastAsia="Calibri" w:cs="Times New Roman"/>
          <w:szCs w:val="24"/>
          <w:lang w:eastAsia="lv-LV"/>
        </w:rPr>
        <w:t>rīt Līguma 6.3</w:t>
      </w:r>
      <w:r w:rsidRPr="00DE3BD9">
        <w:rPr>
          <w:rFonts w:eastAsia="Calibri" w:cs="Times New Roman"/>
          <w:szCs w:val="24"/>
          <w:lang w:eastAsia="lv-LV"/>
        </w:rPr>
        <w:t>.1. un 6.</w:t>
      </w:r>
      <w:r>
        <w:rPr>
          <w:rFonts w:eastAsia="Calibri" w:cs="Times New Roman"/>
          <w:szCs w:val="24"/>
          <w:lang w:eastAsia="lv-LV"/>
        </w:rPr>
        <w:t>3</w:t>
      </w:r>
      <w:r w:rsidRPr="00DE3BD9">
        <w:rPr>
          <w:rFonts w:eastAsia="Calibri" w:cs="Times New Roman"/>
          <w:szCs w:val="24"/>
          <w:lang w:eastAsia="lv-LV"/>
        </w:rPr>
        <w:t>.2. punktā minētā personāla un apakšuzņēmēja nomaiņai, ja pastāv kāds no šādiem nosacījumiem:</w:t>
      </w:r>
    </w:p>
    <w:p w:rsidR="00D70C2F" w:rsidRPr="00DE3BD9" w:rsidRDefault="00D70C2F" w:rsidP="00D70C2F">
      <w:pPr>
        <w:numPr>
          <w:ilvl w:val="2"/>
          <w:numId w:val="4"/>
        </w:numPr>
        <w:spacing w:after="0"/>
        <w:ind w:left="426" w:hanging="426"/>
        <w:rPr>
          <w:rFonts w:eastAsia="Calibri" w:cs="Times New Roman"/>
          <w:szCs w:val="24"/>
          <w:lang w:eastAsia="lv-LV"/>
        </w:rPr>
      </w:pPr>
      <w:r w:rsidRPr="00DE3BD9">
        <w:rPr>
          <w:rFonts w:eastAsia="Calibri" w:cs="Times New Roman"/>
          <w:szCs w:val="24"/>
          <w:lang w:eastAsia="lv-LV"/>
        </w:rPr>
        <w:t xml:space="preserve">tiek piedāvāts nomainīt </w:t>
      </w:r>
      <w:r>
        <w:rPr>
          <w:rFonts w:eastAsia="Calibri" w:cs="Times New Roman"/>
          <w:szCs w:val="24"/>
          <w:lang w:eastAsia="lv-LV"/>
        </w:rPr>
        <w:t>personālu un tas neatbilst tām cenu aptaujas</w:t>
      </w:r>
      <w:r w:rsidRPr="00DE3BD9">
        <w:rPr>
          <w:rFonts w:eastAsia="Calibri" w:cs="Times New Roman"/>
          <w:szCs w:val="24"/>
          <w:lang w:eastAsia="lv-LV"/>
        </w:rPr>
        <w:t xml:space="preserve"> procedūras dokumentos noteiktajām prasībām, kas attiecas uz personālu;</w:t>
      </w:r>
    </w:p>
    <w:p w:rsidR="00D70C2F" w:rsidRPr="00DE3BD9" w:rsidRDefault="00D70C2F" w:rsidP="00D70C2F">
      <w:pPr>
        <w:numPr>
          <w:ilvl w:val="2"/>
          <w:numId w:val="4"/>
        </w:numPr>
        <w:spacing w:after="0"/>
        <w:ind w:left="426" w:hanging="426"/>
        <w:rPr>
          <w:rFonts w:eastAsia="Calibri" w:cs="Times New Roman"/>
          <w:szCs w:val="24"/>
          <w:lang w:eastAsia="lv-LV"/>
        </w:rPr>
      </w:pPr>
      <w:r w:rsidRPr="00DE3BD9">
        <w:rPr>
          <w:rFonts w:eastAsia="Calibri" w:cs="Times New Roman"/>
          <w:szCs w:val="24"/>
          <w:lang w:eastAsia="lv-LV"/>
        </w:rPr>
        <w:t xml:space="preserve">tiek piedāvāts nomainīt apakšuzņēmēju, uz kura iespējām Izpildītājs balstījies, lai apliecinātu savas kvalifikācijas atbilstību </w:t>
      </w:r>
      <w:r>
        <w:rPr>
          <w:rFonts w:eastAsia="Calibri" w:cs="Times New Roman"/>
          <w:szCs w:val="24"/>
          <w:lang w:eastAsia="lv-LV"/>
        </w:rPr>
        <w:t>cenu aptaujas</w:t>
      </w:r>
      <w:r w:rsidRPr="00DE3BD9">
        <w:rPr>
          <w:rFonts w:eastAsia="Calibri" w:cs="Times New Roman"/>
          <w:szCs w:val="24"/>
          <w:lang w:eastAsia="lv-LV"/>
        </w:rPr>
        <w:t xml:space="preserve"> procedūras dokumentos noteiktajām prasībām, un piedāvātajam apakšuzņēmējam nav vismaz tāda pati kvalifikācija, uz kādu pretendents atsauci</w:t>
      </w:r>
      <w:r>
        <w:rPr>
          <w:rFonts w:eastAsia="Calibri" w:cs="Times New Roman"/>
          <w:szCs w:val="24"/>
          <w:lang w:eastAsia="lv-LV"/>
        </w:rPr>
        <w:t>es, apliecinot savu atbilstību cenu aptaujas</w:t>
      </w:r>
      <w:r w:rsidRPr="00DE3BD9">
        <w:rPr>
          <w:rFonts w:eastAsia="Calibri" w:cs="Times New Roman"/>
          <w:szCs w:val="24"/>
          <w:lang w:eastAsia="lv-LV"/>
        </w:rPr>
        <w:t xml:space="preserve"> procedūrā noteiktajām prasībām;</w:t>
      </w:r>
    </w:p>
    <w:p w:rsidR="00D70C2F" w:rsidRPr="00DE3BD9" w:rsidRDefault="00D70C2F" w:rsidP="00D70C2F">
      <w:pPr>
        <w:numPr>
          <w:ilvl w:val="1"/>
          <w:numId w:val="4"/>
        </w:numPr>
        <w:spacing w:after="0"/>
        <w:ind w:left="426" w:hanging="426"/>
        <w:rPr>
          <w:rFonts w:eastAsia="Calibri" w:cs="Times New Roman"/>
          <w:szCs w:val="24"/>
          <w:lang w:eastAsia="lv-LV"/>
        </w:rPr>
      </w:pPr>
      <w:r w:rsidRPr="00DE3BD9">
        <w:rPr>
          <w:rFonts w:eastAsia="Calibri" w:cs="Times New Roman"/>
          <w:szCs w:val="24"/>
          <w:lang w:eastAsia="lv-LV"/>
        </w:rPr>
        <w:t xml:space="preserve">Lūgumu nomainīt Izpildītāja personālu vai apakšuzņēmēju vai iesaistīt jaunu apakšuzņēmēju, Izpildītājs iesniedz Pasūtītājam, norādot informāciju un pievienojot dokumentus, kas nepieciešami lēmuma pieņemšanai. </w:t>
      </w:r>
    </w:p>
    <w:p w:rsidR="00D70C2F" w:rsidRPr="00DE3BD9" w:rsidRDefault="00D70C2F" w:rsidP="00D70C2F">
      <w:pPr>
        <w:numPr>
          <w:ilvl w:val="1"/>
          <w:numId w:val="4"/>
        </w:numPr>
        <w:spacing w:after="0"/>
        <w:ind w:left="426" w:hanging="426"/>
        <w:rPr>
          <w:rFonts w:eastAsia="Calibri" w:cs="Times New Roman"/>
          <w:szCs w:val="24"/>
          <w:lang w:eastAsia="lv-LV"/>
        </w:rPr>
      </w:pPr>
      <w:r w:rsidRPr="00DE3BD9">
        <w:rPr>
          <w:rFonts w:eastAsia="Calibri" w:cs="Times New Roman"/>
          <w:szCs w:val="24"/>
          <w:lang w:eastAsia="lv-LV"/>
        </w:rPr>
        <w:t>Pasūtītājs pieņem lēmumu, atļaut vai atteikt Izpildītāja personāla vai apakšuzņēmēja nomaiņu vai jauna apakšuzņēmēja iesaistīšanu Līguma izpildē, 5 (piecu) darba dienu laikā pēc tam, kad tas</w:t>
      </w:r>
      <w:proofErr w:type="gramStart"/>
      <w:r w:rsidRPr="00DE3BD9">
        <w:rPr>
          <w:rFonts w:eastAsia="Calibri" w:cs="Times New Roman"/>
          <w:szCs w:val="24"/>
          <w:lang w:eastAsia="lv-LV"/>
        </w:rPr>
        <w:t xml:space="preserve"> saņēmis visu informāciju un dokumentus</w:t>
      </w:r>
      <w:proofErr w:type="gramEnd"/>
      <w:r w:rsidRPr="00DE3BD9">
        <w:rPr>
          <w:rFonts w:eastAsia="Calibri" w:cs="Times New Roman"/>
          <w:szCs w:val="24"/>
          <w:lang w:eastAsia="lv-LV"/>
        </w:rPr>
        <w:t>, kas nepieciešami lēmuma pieņemšanai. Par pieņemto lēmumu Pasūtītājs paziņo rakstveidā, nosūtot to elektroniski.</w:t>
      </w:r>
    </w:p>
    <w:p w:rsidR="00D70C2F" w:rsidRPr="00DE3BD9" w:rsidRDefault="00D70C2F" w:rsidP="00D70C2F">
      <w:pPr>
        <w:shd w:val="clear" w:color="auto" w:fill="FFFFFF"/>
        <w:spacing w:line="274" w:lineRule="exact"/>
        <w:ind w:left="426" w:hanging="426"/>
        <w:rPr>
          <w:rFonts w:cs="Times New Roman"/>
          <w:w w:val="101"/>
          <w:szCs w:val="24"/>
        </w:rPr>
      </w:pPr>
    </w:p>
    <w:p w:rsidR="00D70C2F" w:rsidRPr="00DE3BD9" w:rsidRDefault="00D70C2F" w:rsidP="00D70C2F">
      <w:pPr>
        <w:numPr>
          <w:ilvl w:val="0"/>
          <w:numId w:val="4"/>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Nepārvaramas varas apstākļi</w:t>
      </w:r>
    </w:p>
    <w:p w:rsidR="00D70C2F" w:rsidRPr="00DE3BD9" w:rsidRDefault="00D70C2F" w:rsidP="00D70C2F">
      <w:pPr>
        <w:numPr>
          <w:ilvl w:val="1"/>
          <w:numId w:val="4"/>
        </w:numPr>
        <w:shd w:val="clear" w:color="auto" w:fill="FFFFFF"/>
        <w:spacing w:after="0" w:line="278" w:lineRule="exact"/>
        <w:ind w:left="426" w:hanging="426"/>
        <w:rPr>
          <w:rFonts w:cs="Times New Roman"/>
          <w:szCs w:val="24"/>
        </w:rPr>
      </w:pPr>
      <w:r w:rsidRPr="00DE3BD9">
        <w:rPr>
          <w:rFonts w:cs="Times New Roman"/>
          <w:snapToGrid w:val="0"/>
          <w:szCs w:val="24"/>
        </w:rPr>
        <w:t xml:space="preserve">Puses tiek atbrīvots no atbildības par pilnīgu vai daļēju </w:t>
      </w:r>
      <w:smartTag w:uri="schemas-tilde-lv/tildestengine" w:element="veidnes">
        <w:smartTagPr>
          <w:attr w:name="baseform" w:val="līgum|s"/>
          <w:attr w:name="id" w:val="-1"/>
          <w:attr w:name="text" w:val="Līgumā"/>
        </w:smartTagPr>
        <w:r w:rsidRPr="00DE3BD9">
          <w:rPr>
            <w:rFonts w:cs="Times New Roman"/>
            <w:snapToGrid w:val="0"/>
            <w:szCs w:val="24"/>
          </w:rPr>
          <w:t>Līgumā</w:t>
        </w:r>
      </w:smartTag>
      <w:r w:rsidRPr="00DE3BD9">
        <w:rPr>
          <w:rFonts w:cs="Times New Roman"/>
          <w:snapToGrid w:val="0"/>
          <w:szCs w:val="24"/>
        </w:rPr>
        <w:t xml:space="preserve"> paredzēto saistību neizpildi, ja šāda neizpilde ir notikusi nepārvaramas varas apstākļu iestāšanās rezultātā pēc </w:t>
      </w:r>
      <w:smartTag w:uri="schemas-tilde-lv/tildestengine" w:element="veidnes">
        <w:smartTagPr>
          <w:attr w:name="baseform" w:val="līgum|s"/>
          <w:attr w:name="id" w:val="-1"/>
          <w:attr w:name="text" w:val="Līguma"/>
        </w:smartTagPr>
        <w:r w:rsidRPr="00DE3BD9">
          <w:rPr>
            <w:rFonts w:cs="Times New Roman"/>
            <w:snapToGrid w:val="0"/>
            <w:szCs w:val="24"/>
          </w:rPr>
          <w:t>Līguma</w:t>
        </w:r>
      </w:smartTag>
      <w:r w:rsidRPr="00DE3BD9">
        <w:rPr>
          <w:rFonts w:cs="Times New Roman"/>
          <w:snapToGrid w:val="0"/>
          <w:szCs w:val="24"/>
        </w:rPr>
        <w:t xml:space="preserve"> parakstīšanas dienas kā posts vai nelaime, kuru nebija iespējams ne paredzēt, ne novērst, kas traucē </w:t>
      </w:r>
      <w:smartTag w:uri="schemas-tilde-lv/tildestengine" w:element="veidnes">
        <w:smartTagPr>
          <w:attr w:name="baseform" w:val="līgum|s"/>
          <w:attr w:name="id" w:val="-1"/>
          <w:attr w:name="text" w:val="Līguma"/>
        </w:smartTagPr>
        <w:r w:rsidRPr="00DE3BD9">
          <w:rPr>
            <w:rFonts w:cs="Times New Roman"/>
            <w:snapToGrid w:val="0"/>
            <w:szCs w:val="24"/>
          </w:rPr>
          <w:t>Līguma</w:t>
        </w:r>
      </w:smartTag>
      <w:r w:rsidRPr="00DE3BD9">
        <w:rPr>
          <w:rFonts w:cs="Times New Roman"/>
          <w:snapToGrid w:val="0"/>
          <w:szCs w:val="24"/>
        </w:rPr>
        <w:t xml:space="preserve"> saistību izpildi. Šāda nepārvaramā vara ietver sevī notikumus, kuri ir ārpus Pušu kontroles un atbildības (dabas katastrofas, ūdens plūdi, uguns nelaime, zemestrīce un citas stihiskas nelaimes, kā arī karš un karadarbība, streiki, jaunu normatīvo </w:t>
      </w:r>
      <w:smartTag w:uri="schemas-tilde-lv/tildestengine" w:element="veidnes">
        <w:smartTagPr>
          <w:attr w:name="baseform" w:val="akt|s"/>
          <w:attr w:name="id" w:val="-1"/>
          <w:attr w:name="text" w:val="aktu"/>
        </w:smartTagPr>
        <w:r w:rsidRPr="00DE3BD9">
          <w:rPr>
            <w:rFonts w:cs="Times New Roman"/>
            <w:snapToGrid w:val="0"/>
            <w:szCs w:val="24"/>
          </w:rPr>
          <w:t>aktu</w:t>
        </w:r>
      </w:smartTag>
      <w:r w:rsidRPr="00DE3BD9">
        <w:rPr>
          <w:rFonts w:cs="Times New Roman"/>
          <w:snapToGrid w:val="0"/>
          <w:szCs w:val="24"/>
        </w:rPr>
        <w:t xml:space="preserve"> pieņemšana un citi apstākļi, kas neiekļaujas Pušu iespējamās kontroles robežās).</w:t>
      </w:r>
    </w:p>
    <w:p w:rsidR="00D70C2F" w:rsidRPr="00DE3BD9" w:rsidRDefault="00D70C2F" w:rsidP="00D70C2F">
      <w:pPr>
        <w:numPr>
          <w:ilvl w:val="1"/>
          <w:numId w:val="4"/>
        </w:numPr>
        <w:shd w:val="clear" w:color="auto" w:fill="FFFFFF"/>
        <w:spacing w:after="0" w:line="278" w:lineRule="exact"/>
        <w:ind w:left="426" w:hanging="426"/>
        <w:rPr>
          <w:rFonts w:cs="Times New Roman"/>
          <w:szCs w:val="24"/>
        </w:rPr>
      </w:pPr>
      <w:r w:rsidRPr="00DE3BD9">
        <w:rPr>
          <w:rFonts w:cs="Times New Roman"/>
          <w:snapToGrid w:val="0"/>
          <w:szCs w:val="24"/>
        </w:rPr>
        <w:t xml:space="preserve">Puse, kas nokļuvusi nepārvaramas varas apstākļos, nekavējoties informē par to otru Pusi rakstiski 5 (piecu) darba dienu laikā pēc nepārvaramas varas iestāšanās un </w:t>
      </w:r>
      <w:smartTag w:uri="schemas-tilde-lv/tildestengine" w:element="veidnes">
        <w:smartTagPr>
          <w:attr w:name="text" w:val="ziņojumam"/>
          <w:attr w:name="id" w:val="-1"/>
          <w:attr w:name="baseform" w:val="ziņojum|s"/>
        </w:smartTagPr>
        <w:r w:rsidRPr="00DE3BD9">
          <w:rPr>
            <w:rFonts w:cs="Times New Roman"/>
            <w:snapToGrid w:val="0"/>
            <w:szCs w:val="24"/>
          </w:rPr>
          <w:t>ziņojumam</w:t>
        </w:r>
      </w:smartTag>
      <w:r w:rsidRPr="00DE3BD9">
        <w:rPr>
          <w:rFonts w:cs="Times New Roman"/>
          <w:snapToGrid w:val="0"/>
          <w:szCs w:val="24"/>
        </w:rPr>
        <w:t xml:space="preserve"> pievieno </w:t>
      </w:r>
      <w:smartTag w:uri="schemas-tilde-lv/tildestengine" w:element="veidnes">
        <w:smartTagPr>
          <w:attr w:name="text" w:val="izziņu"/>
          <w:attr w:name="id" w:val="-1"/>
          <w:attr w:name="baseform" w:val="izziņ|a"/>
        </w:smartTagPr>
        <w:r w:rsidRPr="00DE3BD9">
          <w:rPr>
            <w:rFonts w:cs="Times New Roman"/>
            <w:snapToGrid w:val="0"/>
            <w:szCs w:val="24"/>
          </w:rPr>
          <w:t>izziņu</w:t>
        </w:r>
      </w:smartTag>
      <w:r w:rsidRPr="00DE3BD9">
        <w:rPr>
          <w:rFonts w:cs="Times New Roman"/>
          <w:snapToGrid w:val="0"/>
          <w:szCs w:val="24"/>
        </w:rPr>
        <w:t>, kuru izsniegušas kompetentas iestādes un kura satur minēto apstākļu raksturojumu un apstiprinājumu.</w:t>
      </w:r>
    </w:p>
    <w:p w:rsidR="00D70C2F" w:rsidRPr="00DE3BD9" w:rsidRDefault="00D70C2F" w:rsidP="00D70C2F">
      <w:pPr>
        <w:numPr>
          <w:ilvl w:val="1"/>
          <w:numId w:val="4"/>
        </w:numPr>
        <w:shd w:val="clear" w:color="auto" w:fill="FFFFFF"/>
        <w:spacing w:after="0" w:line="278" w:lineRule="exact"/>
        <w:ind w:left="426" w:hanging="426"/>
        <w:rPr>
          <w:rFonts w:cs="Times New Roman"/>
          <w:szCs w:val="24"/>
        </w:rPr>
      </w:pPr>
      <w:r w:rsidRPr="00DE3BD9">
        <w:rPr>
          <w:rFonts w:cs="Times New Roman"/>
          <w:snapToGrid w:val="0"/>
          <w:szCs w:val="24"/>
        </w:rPr>
        <w:t xml:space="preserve">Ja minēto apstākļu dēļ </w:t>
      </w:r>
      <w:smartTag w:uri="schemas-tilde-lv/tildestengine" w:element="veidnes">
        <w:smartTagPr>
          <w:attr w:name="text" w:val="līgums"/>
          <w:attr w:name="id" w:val="-1"/>
          <w:attr w:name="baseform" w:val="līgum|s"/>
        </w:smartTagPr>
        <w:r w:rsidRPr="00DE3BD9">
          <w:rPr>
            <w:rFonts w:cs="Times New Roman"/>
            <w:snapToGrid w:val="0"/>
            <w:szCs w:val="24"/>
          </w:rPr>
          <w:t>Līgums</w:t>
        </w:r>
      </w:smartTag>
      <w:r w:rsidRPr="00DE3BD9">
        <w:rPr>
          <w:rFonts w:cs="Times New Roman"/>
          <w:snapToGrid w:val="0"/>
          <w:szCs w:val="24"/>
        </w:rPr>
        <w:t xml:space="preserve"> nedarbojas ilgāk par 2 (diviem) mēnešiem, katrai Pusei ir tiesības atteikties no </w:t>
      </w:r>
      <w:smartTag w:uri="schemas-tilde-lv/tildestengine" w:element="veidnes">
        <w:smartTagPr>
          <w:attr w:name="text" w:val="Līguma"/>
          <w:attr w:name="id" w:val="-1"/>
          <w:attr w:name="baseform" w:val="līgum|s"/>
        </w:smartTagPr>
        <w:r w:rsidRPr="00DE3BD9">
          <w:rPr>
            <w:rFonts w:cs="Times New Roman"/>
            <w:snapToGrid w:val="0"/>
            <w:szCs w:val="24"/>
          </w:rPr>
          <w:t>Līguma</w:t>
        </w:r>
      </w:smartTag>
      <w:r w:rsidRPr="00DE3BD9">
        <w:rPr>
          <w:rFonts w:cs="Times New Roman"/>
          <w:snapToGrid w:val="0"/>
          <w:szCs w:val="24"/>
        </w:rPr>
        <w:t xml:space="preserve"> izpildes, par to rakstveidā brīdinot otru Pusi vismaz 15 (piecpadsmit) dienas iepriekš. Šajā gadījumā neviena no Pusēm nevar prasīt atlīdzināt zaudējumus, kas radušies šī </w:t>
      </w:r>
      <w:smartTag w:uri="schemas-tilde-lv/tildestengine" w:element="veidnes">
        <w:smartTagPr>
          <w:attr w:name="text" w:val="Līguma"/>
          <w:attr w:name="id" w:val="-1"/>
          <w:attr w:name="baseform" w:val="līgum|s"/>
        </w:smartTagPr>
        <w:r w:rsidRPr="00DE3BD9">
          <w:rPr>
            <w:rFonts w:cs="Times New Roman"/>
            <w:snapToGrid w:val="0"/>
            <w:szCs w:val="24"/>
          </w:rPr>
          <w:t>Līguma</w:t>
        </w:r>
      </w:smartTag>
      <w:r w:rsidRPr="00DE3BD9">
        <w:rPr>
          <w:rFonts w:cs="Times New Roman"/>
          <w:snapToGrid w:val="0"/>
          <w:szCs w:val="24"/>
        </w:rPr>
        <w:t xml:space="preserve"> pārtraukšanas rezultātā.</w:t>
      </w:r>
    </w:p>
    <w:p w:rsidR="00D70C2F" w:rsidRPr="00DE3BD9" w:rsidRDefault="00D70C2F" w:rsidP="00D70C2F">
      <w:pPr>
        <w:shd w:val="clear" w:color="auto" w:fill="FFFFFF"/>
        <w:spacing w:line="278" w:lineRule="exact"/>
        <w:ind w:left="426" w:hanging="426"/>
        <w:rPr>
          <w:rFonts w:cs="Times New Roman"/>
          <w:szCs w:val="24"/>
        </w:rPr>
      </w:pPr>
    </w:p>
    <w:p w:rsidR="00D70C2F" w:rsidRPr="00DE3BD9" w:rsidRDefault="00D70C2F" w:rsidP="00D70C2F">
      <w:pPr>
        <w:numPr>
          <w:ilvl w:val="0"/>
          <w:numId w:val="4"/>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Līguma grozīšana un izbeigšana</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Šo Līgumu var papildināt, grozīt vai izbeigt Pusēm par to rakstiski vienojoties. Jebkuras Līguma izmaiņas, papildinājumi vai grozījumi tiek noformēti rakstveidā un pēc tam, kad tās parakstījušas abas Puses, kļūst par šī Līguma neatņemamu sastāvdaļu. </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w w:val="101"/>
          <w:szCs w:val="24"/>
        </w:rPr>
        <w:t>Puses</w:t>
      </w:r>
      <w:r w:rsidRPr="00DE3BD9">
        <w:rPr>
          <w:rFonts w:cs="Times New Roman"/>
          <w:szCs w:val="24"/>
        </w:rPr>
        <w:t xml:space="preserve"> ir tiesīgas vienpusēji pārtraukt Līgumu šādos gadījumus</w:t>
      </w:r>
      <w:r w:rsidRPr="00DE3BD9">
        <w:rPr>
          <w:rFonts w:cs="Times New Roman"/>
          <w:w w:val="101"/>
          <w:szCs w:val="24"/>
        </w:rPr>
        <w:t>:</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color w:val="000000"/>
          <w:spacing w:val="-1"/>
          <w:szCs w:val="24"/>
        </w:rPr>
        <w:t xml:space="preserve">Ja Izpildītājam ir aprēķināts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5.1.punktā noteiktais</w:t>
      </w:r>
      <w:r w:rsidRPr="00DE3BD9">
        <w:rPr>
          <w:rFonts w:cs="Times New Roman"/>
          <w:color w:val="000000"/>
          <w:spacing w:val="-1"/>
          <w:szCs w:val="24"/>
        </w:rPr>
        <w:t xml:space="preserve"> līgumsods, kas sasniedzis 10% (desmit procentus) no kopējās līguma summas; </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Ja Pasūtītājs nav apmaksājis tekošo rēķinu par sniegtajiem pakalpojumiem </w:t>
      </w:r>
      <w:proofErr w:type="gramStart"/>
      <w:r w:rsidRPr="00DE3BD9">
        <w:rPr>
          <w:rFonts w:cs="Times New Roman"/>
          <w:w w:val="101"/>
          <w:szCs w:val="24"/>
        </w:rPr>
        <w:t>vairāk kā</w:t>
      </w:r>
      <w:proofErr w:type="gramEnd"/>
      <w:r w:rsidRPr="00DE3BD9">
        <w:rPr>
          <w:rFonts w:cs="Times New Roman"/>
          <w:w w:val="101"/>
          <w:szCs w:val="24"/>
        </w:rPr>
        <w:t xml:space="preserve"> divdesmit darba dienas, vai </w:t>
      </w:r>
      <w:r w:rsidRPr="00DE3BD9">
        <w:rPr>
          <w:rFonts w:cs="Times New Roman"/>
          <w:color w:val="000000"/>
          <w:spacing w:val="-1"/>
          <w:szCs w:val="24"/>
        </w:rPr>
        <w:t xml:space="preserve">ja </w:t>
      </w:r>
      <w:r w:rsidRPr="00DE3BD9">
        <w:rPr>
          <w:rFonts w:cs="Times New Roman"/>
          <w:w w:val="101"/>
          <w:szCs w:val="24"/>
        </w:rPr>
        <w:t xml:space="preserve">Līgumā noteiktais </w:t>
      </w:r>
      <w:r w:rsidRPr="00DE3BD9">
        <w:rPr>
          <w:rFonts w:cs="Times New Roman"/>
          <w:color w:val="000000"/>
          <w:spacing w:val="-1"/>
          <w:szCs w:val="24"/>
        </w:rPr>
        <w:t>līgumsods sasniedz 10% (desmit procentus) no kopējās līguma summas</w:t>
      </w:r>
      <w:r w:rsidRPr="00DE3BD9">
        <w:rPr>
          <w:rFonts w:cs="Times New Roman"/>
          <w:w w:val="101"/>
          <w:szCs w:val="24"/>
        </w:rPr>
        <w:t>.</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Pasūtītājam ir tiesības nekavējoties izbeigt Līgumu par to iepriekš nebrīdinot Izpildītāju: </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lastRenderedPageBreak/>
        <w:t xml:space="preserve">Izpildītāja likvidācijas gadījumā; </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ja Izpildītājam ir uzsākts maksātnespējas process; </w:t>
      </w:r>
    </w:p>
    <w:p w:rsidR="00D70C2F"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ja Izpildītājs savas vainas dēļ nav nodrošinājis Pakalpojumu Līgumā un tā pielikumos noteiktajā termiņā un nokavējums ilgst vairāk nekā desmit kalendāra dienas pēc kārtas vai Izpildītājs nav novērsis Līgumā noteiktajā kārtībā konstatēto Pakalpojuma neatbilstību Līguma noteikumiem vai normatīvo aktu prasībām Līgumā noteiktajā termiņā; </w:t>
      </w:r>
    </w:p>
    <w:p w:rsidR="00D70C2F" w:rsidRPr="00F75F19" w:rsidRDefault="00D70C2F" w:rsidP="00D70C2F">
      <w:pPr>
        <w:pStyle w:val="Sarakstarindkopa"/>
        <w:numPr>
          <w:ilvl w:val="2"/>
          <w:numId w:val="4"/>
        </w:numPr>
        <w:ind w:hanging="290"/>
        <w:rPr>
          <w:rFonts w:eastAsiaTheme="minorHAnsi"/>
          <w:w w:val="101"/>
          <w:lang w:val="lv-LV"/>
        </w:rPr>
      </w:pPr>
      <w:r w:rsidRPr="00F75F19">
        <w:rPr>
          <w:rFonts w:eastAsiaTheme="minorHAnsi"/>
          <w:w w:val="101"/>
          <w:lang w:val="lv-LV"/>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w:t>
      </w:r>
      <w:r>
        <w:rPr>
          <w:rFonts w:eastAsiaTheme="minorHAnsi"/>
          <w:w w:val="101"/>
          <w:lang w:val="lv-LV"/>
        </w:rPr>
        <w:t>dalībvalsts noteiktās sankcijas;</w:t>
      </w:r>
    </w:p>
    <w:p w:rsidR="00D70C2F" w:rsidRPr="00DE3BD9" w:rsidRDefault="00D70C2F" w:rsidP="00D70C2F">
      <w:pPr>
        <w:pStyle w:val="Default"/>
        <w:numPr>
          <w:ilvl w:val="2"/>
          <w:numId w:val="4"/>
        </w:numPr>
        <w:ind w:left="426" w:hanging="426"/>
        <w:jc w:val="both"/>
        <w:rPr>
          <w:lang w:eastAsia="lv-LV"/>
        </w:rPr>
      </w:pPr>
      <w:r w:rsidRPr="00DE3BD9">
        <w:rPr>
          <w:w w:val="101"/>
        </w:rPr>
        <w:t xml:space="preserve">ja Pakalpojuma kvalitāte neatbilst Līguma, tā pielikumu un normatīvo aktu prasībām, un par to ir sastādīti </w:t>
      </w:r>
      <w:r>
        <w:rPr>
          <w:w w:val="101"/>
        </w:rPr>
        <w:t>divi</w:t>
      </w:r>
      <w:r w:rsidRPr="00DE3BD9">
        <w:rPr>
          <w:w w:val="101"/>
        </w:rPr>
        <w:t xml:space="preserve"> akti par Pakalpojuma neatbilstību Līgumam</w:t>
      </w:r>
      <w:r>
        <w:rPr>
          <w:w w:val="101"/>
        </w:rPr>
        <w:t xml:space="preserve">, </w:t>
      </w:r>
      <w:r w:rsidRPr="00DE3BD9">
        <w:rPr>
          <w:w w:val="101"/>
        </w:rPr>
        <w:t xml:space="preserve">tā pielikumiem un normatīvo aktu prasībām. </w:t>
      </w:r>
      <w:r w:rsidRPr="00DE3BD9">
        <w:rPr>
          <w:lang w:eastAsia="lv-LV"/>
        </w:rPr>
        <w:t xml:space="preserve">Šādā līguma laušanas gadījumā Izpildītājs atlīdzina Pasūtītājam visus tiešos un netiešos zaudējumus, kā arī maksā līgumsodu 20% (divdesmit procenti) apmērā no Līguma summas 10 (desmit) darba dienu laikā pēc attiecīga paziņojuma saņemšanas. Pasūtītājs samaksā Izpildītājam tikai par tiem darbiem, kas ir pienācīgi izpildīti. </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Līguma izbeigšanas gadījumā Pasūtītājs veic samaksu tikai par faktiski sniegto, Līguma noteikumiem atbilstošo Pakalpojumu. </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w w:val="101"/>
          <w:szCs w:val="24"/>
        </w:rPr>
        <w:t>Tai Pusei, kura vienpusēji pārtrauc Līguma darbību ir pienākums par līguma pārtraukšanu nosūtīt otrai pusei rakstisku paziņojumu.</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Pārējos, šajā </w:t>
      </w:r>
      <w:smartTag w:uri="schemas-tilde-lv/tildestengine" w:element="veidnes">
        <w:smartTagPr>
          <w:attr w:name="baseform" w:val="līgum|s"/>
          <w:attr w:name="id" w:val="-1"/>
          <w:attr w:name="text" w:val="Līgumā"/>
        </w:smartTagPr>
        <w:r w:rsidRPr="00DE3BD9">
          <w:rPr>
            <w:rFonts w:cs="Times New Roman"/>
            <w:w w:val="101"/>
            <w:szCs w:val="24"/>
          </w:rPr>
          <w:t>Līgumā</w:t>
        </w:r>
      </w:smartTag>
      <w:r w:rsidRPr="00DE3BD9">
        <w:rPr>
          <w:rFonts w:cs="Times New Roman"/>
          <w:w w:val="101"/>
          <w:szCs w:val="24"/>
        </w:rPr>
        <w:t xml:space="preserve"> neparedzētos gadījumos, </w:t>
      </w:r>
      <w:smartTag w:uri="schemas-tilde-lv/tildestengine" w:element="veidnes">
        <w:smartTagPr>
          <w:attr w:name="baseform" w:val="līgum|s"/>
          <w:attr w:name="id" w:val="-1"/>
          <w:attr w:name="text" w:val="līgums"/>
        </w:smartTagPr>
        <w:r w:rsidRPr="00DE3BD9">
          <w:rPr>
            <w:rFonts w:cs="Times New Roman"/>
            <w:w w:val="101"/>
            <w:szCs w:val="24"/>
          </w:rPr>
          <w:t>Līgums</w:t>
        </w:r>
      </w:smartTag>
      <w:r w:rsidRPr="00DE3BD9">
        <w:rPr>
          <w:rFonts w:cs="Times New Roman"/>
          <w:w w:val="101"/>
          <w:szCs w:val="24"/>
        </w:rPr>
        <w:t xml:space="preserve"> var tikt pārtraukts tikai pēc Pušu savstarpējas vienošanās, kas ir jānoformē rakstiski. Pušu vienošanās par </w:t>
      </w:r>
      <w:smartTag w:uri="schemas-tilde-lv/tildestengine" w:element="veidnes">
        <w:smartTagPr>
          <w:attr w:name="baseform" w:val="līgum|s"/>
          <w:attr w:name="id" w:val="-1"/>
          <w:attr w:name="text" w:val="Līguma"/>
        </w:smartTagPr>
        <w:r w:rsidRPr="00DE3BD9">
          <w:rPr>
            <w:rFonts w:cs="Times New Roman"/>
            <w:w w:val="101"/>
            <w:szCs w:val="24"/>
          </w:rPr>
          <w:t>Līguma</w:t>
        </w:r>
      </w:smartTag>
      <w:r w:rsidRPr="00DE3BD9">
        <w:rPr>
          <w:rFonts w:cs="Times New Roman"/>
          <w:w w:val="101"/>
          <w:szCs w:val="24"/>
        </w:rPr>
        <w:t xml:space="preserve"> pārtraukšanu kļūst par šī </w:t>
      </w:r>
      <w:smartTag w:uri="schemas-tilde-lv/tildestengine" w:element="veidnes">
        <w:smartTagPr>
          <w:attr w:name="baseform" w:val="līgum|s"/>
          <w:attr w:name="id" w:val="-1"/>
          <w:attr w:name="text" w:val="Līguma"/>
        </w:smartTagPr>
        <w:r w:rsidRPr="00DE3BD9">
          <w:rPr>
            <w:rFonts w:cs="Times New Roman"/>
            <w:w w:val="101"/>
            <w:szCs w:val="24"/>
          </w:rPr>
          <w:t>Līguma</w:t>
        </w:r>
      </w:smartTag>
      <w:r w:rsidRPr="00DE3BD9">
        <w:rPr>
          <w:rFonts w:cs="Times New Roman"/>
          <w:w w:val="101"/>
          <w:szCs w:val="24"/>
        </w:rPr>
        <w:t xml:space="preserve"> neatņemamu sastāvdaļu. Līguma pārtraukšanas gadījumā Pasūtītājs norēķinās ar Izpildītāju par Izpildītājs sniegtiem pakalpojumiem uz Līguma pārtraukšanas dienu.</w:t>
      </w:r>
    </w:p>
    <w:p w:rsidR="00D70C2F" w:rsidRPr="00DE3BD9" w:rsidRDefault="00D70C2F" w:rsidP="00D70C2F">
      <w:pPr>
        <w:shd w:val="clear" w:color="auto" w:fill="FFFFFF"/>
        <w:spacing w:after="0" w:line="274" w:lineRule="exact"/>
        <w:ind w:left="426" w:firstLine="0"/>
        <w:rPr>
          <w:rFonts w:cs="Times New Roman"/>
          <w:w w:val="101"/>
          <w:szCs w:val="24"/>
        </w:rPr>
      </w:pPr>
    </w:p>
    <w:p w:rsidR="00D70C2F" w:rsidRPr="00DE3BD9" w:rsidRDefault="00D70C2F" w:rsidP="00D70C2F">
      <w:pPr>
        <w:numPr>
          <w:ilvl w:val="0"/>
          <w:numId w:val="4"/>
        </w:numPr>
        <w:shd w:val="clear" w:color="auto" w:fill="FFFFFF"/>
        <w:spacing w:after="0" w:line="278" w:lineRule="exact"/>
        <w:ind w:left="426" w:hanging="426"/>
        <w:jc w:val="center"/>
        <w:rPr>
          <w:rFonts w:cs="Times New Roman"/>
          <w:b/>
          <w:bCs/>
          <w:w w:val="101"/>
          <w:szCs w:val="24"/>
        </w:rPr>
      </w:pPr>
      <w:r w:rsidRPr="00DE3BD9">
        <w:rPr>
          <w:rFonts w:cs="Times New Roman"/>
          <w:b/>
          <w:szCs w:val="24"/>
        </w:rPr>
        <w:t>Nobeiguma noteikumi</w:t>
      </w:r>
    </w:p>
    <w:p w:rsidR="00D70C2F" w:rsidRPr="00DE3BD9" w:rsidRDefault="00D70C2F" w:rsidP="00D70C2F">
      <w:pPr>
        <w:numPr>
          <w:ilvl w:val="1"/>
          <w:numId w:val="4"/>
        </w:numPr>
        <w:shd w:val="clear" w:color="auto" w:fill="FFFFFF"/>
        <w:spacing w:after="0" w:line="274" w:lineRule="exact"/>
        <w:ind w:left="426" w:hanging="426"/>
        <w:rPr>
          <w:rFonts w:cs="Times New Roman"/>
          <w:szCs w:val="24"/>
        </w:rPr>
      </w:pPr>
      <w:r w:rsidRPr="00DE3BD9">
        <w:rPr>
          <w:rFonts w:cs="Times New Roman"/>
          <w:szCs w:val="24"/>
        </w:rPr>
        <w:t xml:space="preserve">Visus strīdus un nesaskaņas, kas varētu rasties, izpildot šo </w:t>
      </w:r>
      <w:smartTag w:uri="schemas-tilde-lv/tildestengine" w:element="veidnes">
        <w:smartTagPr>
          <w:attr w:name="text" w:val="Līgumu"/>
          <w:attr w:name="id" w:val="-1"/>
          <w:attr w:name="baseform" w:val="līgum|s"/>
        </w:smartTagPr>
        <w:r w:rsidRPr="00DE3BD9">
          <w:rPr>
            <w:rFonts w:cs="Times New Roman"/>
            <w:szCs w:val="24"/>
          </w:rPr>
          <w:t>Līgumu</w:t>
        </w:r>
      </w:smartTag>
      <w:r w:rsidRPr="00DE3BD9">
        <w:rPr>
          <w:rFonts w:cs="Times New Roman"/>
          <w:szCs w:val="24"/>
        </w:rPr>
        <w:t>, Puses risinās pārrunu ceļā. Gadījumā, ja tas neizdodas, Puses risina radušos strīdus un nesaskaņas tiesu iestādēs Latvijas Republikas normatīvajos aktos noteiktā kārtībā.</w:t>
      </w:r>
    </w:p>
    <w:p w:rsidR="00D70C2F" w:rsidRPr="00DE3BD9" w:rsidRDefault="00D70C2F" w:rsidP="00D70C2F">
      <w:pPr>
        <w:numPr>
          <w:ilvl w:val="1"/>
          <w:numId w:val="4"/>
        </w:numPr>
        <w:shd w:val="clear" w:color="auto" w:fill="FFFFFF"/>
        <w:spacing w:after="0" w:line="274" w:lineRule="exact"/>
        <w:ind w:left="426" w:hanging="426"/>
        <w:rPr>
          <w:rFonts w:cs="Times New Roman"/>
          <w:szCs w:val="24"/>
        </w:rPr>
      </w:pPr>
      <w:smartTag w:uri="schemas-tilde-lv/tildestengine" w:element="veidnes">
        <w:smartTagPr>
          <w:attr w:name="text" w:val="līgums"/>
          <w:attr w:name="id" w:val="-1"/>
          <w:attr w:name="baseform" w:val="līgum|s"/>
        </w:smartTagPr>
        <w:r w:rsidRPr="00DE3BD9">
          <w:rPr>
            <w:rFonts w:cs="Times New Roman"/>
            <w:szCs w:val="24"/>
          </w:rPr>
          <w:t>Līgums</w:t>
        </w:r>
      </w:smartTag>
      <w:r w:rsidRPr="00DE3BD9">
        <w:rPr>
          <w:rFonts w:cs="Times New Roman"/>
          <w:szCs w:val="24"/>
        </w:rPr>
        <w:t xml:space="preserve"> var tikt izmainīts vai papildināts jebkurā </w:t>
      </w:r>
      <w:smartTag w:uri="schemas-tilde-lv/tildestengine" w:element="veidnes">
        <w:smartTagPr>
          <w:attr w:name="text" w:val="Līguma"/>
          <w:attr w:name="id" w:val="-1"/>
          <w:attr w:name="baseform" w:val="līgum|s"/>
        </w:smartTagPr>
        <w:r w:rsidRPr="00DE3BD9">
          <w:rPr>
            <w:rFonts w:cs="Times New Roman"/>
            <w:szCs w:val="24"/>
          </w:rPr>
          <w:t>Līguma</w:t>
        </w:r>
      </w:smartTag>
      <w:r w:rsidRPr="00DE3BD9">
        <w:rPr>
          <w:rFonts w:cs="Times New Roman"/>
          <w:szCs w:val="24"/>
        </w:rPr>
        <w:t xml:space="preserve"> darbības laikā tikai ar Pušu rakstisku vienošanos, kas tiek noformēts kā šī līguma pielikums un ir tā neatņemama sastāvdaļa.</w:t>
      </w:r>
    </w:p>
    <w:p w:rsidR="00D70C2F" w:rsidRPr="0080632E"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szCs w:val="24"/>
        </w:rPr>
        <w:t>Pusēm ir jāinformē vienai otru nedēļas laikā par savu rekvizītu (nosaukuma, adreses un tml</w:t>
      </w:r>
      <w:r w:rsidRPr="0080632E">
        <w:rPr>
          <w:rFonts w:cs="Times New Roman"/>
          <w:szCs w:val="24"/>
        </w:rPr>
        <w:t>.) maiņu.</w:t>
      </w:r>
    </w:p>
    <w:p w:rsidR="00D70C2F" w:rsidRPr="0080632E" w:rsidRDefault="00D70C2F" w:rsidP="00D70C2F">
      <w:pPr>
        <w:numPr>
          <w:ilvl w:val="1"/>
          <w:numId w:val="4"/>
        </w:numPr>
        <w:shd w:val="clear" w:color="auto" w:fill="FFFFFF"/>
        <w:spacing w:after="0" w:line="274" w:lineRule="exact"/>
        <w:ind w:left="426" w:hanging="426"/>
        <w:rPr>
          <w:rFonts w:cs="Times New Roman"/>
          <w:w w:val="101"/>
          <w:szCs w:val="24"/>
        </w:rPr>
      </w:pPr>
      <w:r w:rsidRPr="0080632E">
        <w:rPr>
          <w:rFonts w:cs="Times New Roman"/>
          <w:szCs w:val="24"/>
        </w:rPr>
        <w:t xml:space="preserve">Pasūtītāja noteiktā kontaktpersona: izpilddirektors </w:t>
      </w:r>
      <w:r w:rsidR="00672724">
        <w:rPr>
          <w:rFonts w:cs="Times New Roman"/>
          <w:szCs w:val="24"/>
        </w:rPr>
        <w:t xml:space="preserve">Māris </w:t>
      </w:r>
      <w:proofErr w:type="spellStart"/>
      <w:r w:rsidR="00672724">
        <w:rPr>
          <w:rFonts w:cs="Times New Roman"/>
          <w:szCs w:val="24"/>
        </w:rPr>
        <w:t>Beļaunieks</w:t>
      </w:r>
      <w:proofErr w:type="spellEnd"/>
      <w:r w:rsidR="00672724">
        <w:rPr>
          <w:rFonts w:cs="Times New Roman"/>
          <w:szCs w:val="24"/>
        </w:rPr>
        <w:t>, kontakttālrunis:26422599</w:t>
      </w:r>
      <w:r w:rsidRPr="0080632E">
        <w:rPr>
          <w:rFonts w:cs="Times New Roman"/>
          <w:szCs w:val="24"/>
        </w:rPr>
        <w:t xml:space="preserve">, e-pasts: </w:t>
      </w:r>
      <w:hyperlink r:id="rId5" w:history="1">
        <w:r w:rsidR="00672724" w:rsidRPr="00246445">
          <w:rPr>
            <w:rStyle w:val="Hipersaite"/>
            <w:rFonts w:cs="Times New Roman"/>
            <w:szCs w:val="24"/>
          </w:rPr>
          <w:t>maris.belaunieks@aloja.lv</w:t>
        </w:r>
      </w:hyperlink>
      <w:r w:rsidR="00672724">
        <w:rPr>
          <w:rFonts w:cs="Times New Roman"/>
          <w:szCs w:val="24"/>
        </w:rPr>
        <w:t>.</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szCs w:val="24"/>
        </w:rPr>
        <w:t>Izpildītāja noteiktā kontaktpersona:</w:t>
      </w:r>
      <w:r w:rsidR="00672724">
        <w:rPr>
          <w:rFonts w:cs="Times New Roman"/>
          <w:szCs w:val="24"/>
        </w:rPr>
        <w:t xml:space="preserve"> Raivis Grūbe</w:t>
      </w:r>
      <w:r w:rsidRPr="00DE3BD9">
        <w:rPr>
          <w:rFonts w:cs="Times New Roman"/>
          <w:szCs w:val="24"/>
        </w:rPr>
        <w:t xml:space="preserve">, kontakttālrunis: </w:t>
      </w:r>
      <w:r w:rsidR="00672724">
        <w:rPr>
          <w:rFonts w:cs="Times New Roman"/>
          <w:szCs w:val="24"/>
        </w:rPr>
        <w:t>29111416</w:t>
      </w:r>
      <w:r w:rsidRPr="00DE3BD9">
        <w:rPr>
          <w:rFonts w:cs="Times New Roman"/>
          <w:szCs w:val="24"/>
        </w:rPr>
        <w:t xml:space="preserve">, e-pasts: </w:t>
      </w:r>
      <w:proofErr w:type="spellStart"/>
      <w:r w:rsidR="00672724">
        <w:rPr>
          <w:rFonts w:cs="Times New Roman"/>
          <w:szCs w:val="24"/>
        </w:rPr>
        <w:t>raivis@grubesbirojs.lv</w:t>
      </w:r>
      <w:proofErr w:type="spellEnd"/>
      <w:r w:rsidRPr="00DE3BD9">
        <w:rPr>
          <w:rFonts w:cs="Times New Roman"/>
          <w:szCs w:val="24"/>
        </w:rPr>
        <w:t>.</w:t>
      </w:r>
    </w:p>
    <w:p w:rsidR="00D70C2F" w:rsidRPr="00DE3BD9" w:rsidRDefault="00D70C2F" w:rsidP="00D70C2F">
      <w:pPr>
        <w:numPr>
          <w:ilvl w:val="1"/>
          <w:numId w:val="4"/>
        </w:numPr>
        <w:shd w:val="clear" w:color="auto" w:fill="FFFFFF"/>
        <w:spacing w:after="0" w:line="274" w:lineRule="exact"/>
        <w:ind w:left="426" w:hanging="426"/>
        <w:jc w:val="left"/>
        <w:rPr>
          <w:rFonts w:cs="Times New Roman"/>
          <w:szCs w:val="24"/>
        </w:rPr>
      </w:pPr>
      <w:smartTag w:uri="schemas-tilde-lv/tildestengine" w:element="veidnes">
        <w:smartTagPr>
          <w:attr w:name="text" w:val="līgums"/>
          <w:attr w:name="id" w:val="-1"/>
          <w:attr w:name="baseform" w:val="līgum|s"/>
        </w:smartTagPr>
        <w:r w:rsidRPr="00DE3BD9">
          <w:rPr>
            <w:rFonts w:cs="Times New Roman"/>
            <w:szCs w:val="24"/>
          </w:rPr>
          <w:t>Līgums</w:t>
        </w:r>
      </w:smartTag>
      <w:r w:rsidRPr="00DE3BD9">
        <w:rPr>
          <w:rFonts w:cs="Times New Roman"/>
          <w:szCs w:val="24"/>
        </w:rPr>
        <w:t xml:space="preserve"> ir </w:t>
      </w:r>
      <w:r>
        <w:rPr>
          <w:rFonts w:cs="Times New Roman"/>
          <w:szCs w:val="24"/>
        </w:rPr>
        <w:t>noformēt</w:t>
      </w:r>
      <w:r w:rsidRPr="00DE3BD9">
        <w:rPr>
          <w:rFonts w:cs="Times New Roman"/>
          <w:szCs w:val="24"/>
        </w:rPr>
        <w:t xml:space="preserve">s </w:t>
      </w:r>
      <w:r>
        <w:rPr>
          <w:rFonts w:cs="Times New Roman"/>
          <w:szCs w:val="24"/>
        </w:rPr>
        <w:t xml:space="preserve">uz sešām lapām </w:t>
      </w:r>
      <w:r w:rsidRPr="00DE3BD9">
        <w:rPr>
          <w:rFonts w:cs="Times New Roman"/>
          <w:szCs w:val="24"/>
        </w:rPr>
        <w:t>divos identiskos eksemplāros, ko paraksta abas Puses. Vien</w:t>
      </w:r>
      <w:r>
        <w:rPr>
          <w:rFonts w:cs="Times New Roman"/>
          <w:szCs w:val="24"/>
        </w:rPr>
        <w:t xml:space="preserve">s </w:t>
      </w:r>
      <w:smartTag w:uri="schemas-tilde-lv/tildestengine" w:element="veidnes">
        <w:smartTagPr>
          <w:attr w:name="text" w:val="Līguma"/>
          <w:attr w:name="id" w:val="-1"/>
          <w:attr w:name="baseform" w:val="līgum|s"/>
        </w:smartTagPr>
        <w:r w:rsidRPr="00DE3BD9">
          <w:rPr>
            <w:rFonts w:cs="Times New Roman"/>
            <w:szCs w:val="24"/>
          </w:rPr>
          <w:t>Līguma</w:t>
        </w:r>
        <w:r>
          <w:rPr>
            <w:rFonts w:cs="Times New Roman"/>
            <w:szCs w:val="24"/>
          </w:rPr>
          <w:t xml:space="preserve"> </w:t>
        </w:r>
      </w:smartTag>
      <w:r w:rsidRPr="00DE3BD9">
        <w:rPr>
          <w:rFonts w:cs="Times New Roman"/>
          <w:szCs w:val="24"/>
        </w:rPr>
        <w:t>eksemplārs glabājas pie Pasūtītāja, otrs - pie Izpildītāja</w:t>
      </w:r>
      <w:r>
        <w:rPr>
          <w:rFonts w:cs="Times New Roman"/>
          <w:szCs w:val="24"/>
        </w:rPr>
        <w:t xml:space="preserve">. Abiem eksemplāriem ir vienāds </w:t>
      </w:r>
      <w:r w:rsidRPr="00DE3BD9">
        <w:rPr>
          <w:rFonts w:cs="Times New Roman"/>
          <w:szCs w:val="24"/>
        </w:rPr>
        <w:t>juridisks spēks.</w:t>
      </w:r>
    </w:p>
    <w:p w:rsidR="00D70C2F" w:rsidRPr="00DE3BD9" w:rsidRDefault="00D70C2F" w:rsidP="00D70C2F">
      <w:pPr>
        <w:numPr>
          <w:ilvl w:val="1"/>
          <w:numId w:val="4"/>
        </w:numPr>
        <w:shd w:val="clear" w:color="auto" w:fill="FFFFFF"/>
        <w:spacing w:after="0" w:line="274" w:lineRule="exact"/>
        <w:ind w:left="426" w:hanging="426"/>
        <w:rPr>
          <w:rFonts w:cs="Times New Roman"/>
          <w:w w:val="101"/>
          <w:szCs w:val="24"/>
        </w:rPr>
      </w:pPr>
      <w:r w:rsidRPr="00DE3BD9">
        <w:rPr>
          <w:rFonts w:cs="Times New Roman"/>
          <w:w w:val="101"/>
          <w:szCs w:val="24"/>
        </w:rPr>
        <w:t>Līgumam ir divi pielikumi:</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Līguma 1.pielikums: Tehniskais piedāvājums (kopija) uz </w:t>
      </w:r>
      <w:r w:rsidR="0061057D">
        <w:rPr>
          <w:rFonts w:cs="Times New Roman"/>
          <w:w w:val="101"/>
          <w:szCs w:val="24"/>
        </w:rPr>
        <w:t>4 (četrām)</w:t>
      </w:r>
      <w:r w:rsidRPr="00DE3BD9">
        <w:rPr>
          <w:rFonts w:cs="Times New Roman"/>
          <w:w w:val="101"/>
          <w:szCs w:val="24"/>
        </w:rPr>
        <w:t xml:space="preserve"> lapām;</w:t>
      </w:r>
    </w:p>
    <w:p w:rsidR="00D70C2F" w:rsidRPr="00DE3BD9" w:rsidRDefault="00D70C2F" w:rsidP="00D70C2F">
      <w:pPr>
        <w:numPr>
          <w:ilvl w:val="2"/>
          <w:numId w:val="4"/>
        </w:numPr>
        <w:shd w:val="clear" w:color="auto" w:fill="FFFFFF"/>
        <w:spacing w:after="0" w:line="274" w:lineRule="exact"/>
        <w:ind w:left="426" w:hanging="426"/>
        <w:rPr>
          <w:rFonts w:cs="Times New Roman"/>
          <w:w w:val="101"/>
          <w:szCs w:val="24"/>
        </w:rPr>
      </w:pPr>
      <w:r w:rsidRPr="00DE3BD9">
        <w:rPr>
          <w:rFonts w:cs="Times New Roman"/>
          <w:w w:val="101"/>
          <w:szCs w:val="24"/>
        </w:rPr>
        <w:t xml:space="preserve">Līguma 2.pielikums: Pretendenta finanšu piedāvājums (kopija) </w:t>
      </w:r>
      <w:r w:rsidRPr="0061057D">
        <w:rPr>
          <w:rFonts w:cs="Times New Roman"/>
          <w:w w:val="101"/>
          <w:szCs w:val="24"/>
        </w:rPr>
        <w:t xml:space="preserve">uz </w:t>
      </w:r>
      <w:r w:rsidR="0061057D">
        <w:rPr>
          <w:rFonts w:cs="Times New Roman"/>
          <w:w w:val="101"/>
          <w:szCs w:val="24"/>
        </w:rPr>
        <w:t>1 (vienas)</w:t>
      </w:r>
      <w:r w:rsidRPr="00DE3BD9">
        <w:rPr>
          <w:rFonts w:cs="Times New Roman"/>
          <w:w w:val="101"/>
          <w:szCs w:val="24"/>
        </w:rPr>
        <w:t xml:space="preserve"> lapām.</w:t>
      </w:r>
    </w:p>
    <w:p w:rsidR="00D70C2F" w:rsidRDefault="00D70C2F" w:rsidP="00D70C2F">
      <w:pPr>
        <w:widowControl w:val="0"/>
        <w:suppressAutoHyphens/>
        <w:spacing w:after="0"/>
        <w:ind w:left="426" w:hanging="426"/>
        <w:jc w:val="center"/>
        <w:rPr>
          <w:rFonts w:eastAsia="Calibri" w:cs="Times New Roman"/>
          <w:szCs w:val="24"/>
          <w:lang w:eastAsia="lv-LV"/>
        </w:rPr>
      </w:pPr>
    </w:p>
    <w:p w:rsidR="0002104E" w:rsidRPr="00DE3BD9" w:rsidRDefault="0002104E" w:rsidP="00D70C2F">
      <w:pPr>
        <w:widowControl w:val="0"/>
        <w:suppressAutoHyphens/>
        <w:spacing w:after="0"/>
        <w:ind w:left="426" w:hanging="426"/>
        <w:jc w:val="center"/>
        <w:rPr>
          <w:rFonts w:eastAsia="Calibri" w:cs="Times New Roman"/>
          <w:szCs w:val="24"/>
          <w:lang w:eastAsia="lv-LV"/>
        </w:rPr>
      </w:pPr>
    </w:p>
    <w:p w:rsidR="00D70C2F" w:rsidRPr="00DE3BD9" w:rsidRDefault="00D70C2F" w:rsidP="00D70C2F">
      <w:pPr>
        <w:numPr>
          <w:ilvl w:val="0"/>
          <w:numId w:val="4"/>
        </w:numPr>
        <w:spacing w:after="0"/>
        <w:ind w:left="426" w:hanging="426"/>
        <w:jc w:val="center"/>
        <w:rPr>
          <w:rFonts w:cs="Times New Roman"/>
          <w:b/>
          <w:sz w:val="22"/>
        </w:rPr>
      </w:pPr>
      <w:r w:rsidRPr="00DE3BD9">
        <w:rPr>
          <w:rFonts w:cs="Times New Roman"/>
          <w:b/>
          <w:sz w:val="22"/>
        </w:rPr>
        <w:t>PUŠU REKVIZĪTI UN PARAKSTI</w:t>
      </w:r>
    </w:p>
    <w:p w:rsidR="00D70C2F" w:rsidRPr="00DE3BD9" w:rsidRDefault="00D70C2F" w:rsidP="00D70C2F">
      <w:pPr>
        <w:spacing w:after="0"/>
        <w:ind w:left="709" w:firstLine="0"/>
        <w:rPr>
          <w:rFonts w:eastAsia="Times New Roman" w:cs="Times New Roman"/>
          <w:b/>
          <w:color w:val="000000"/>
          <w:szCs w:val="24"/>
        </w:rPr>
      </w:pPr>
    </w:p>
    <w:tbl>
      <w:tblPr>
        <w:tblStyle w:val="Reatabula"/>
        <w:tblW w:w="0" w:type="auto"/>
        <w:tblInd w:w="0" w:type="dxa"/>
        <w:tblLook w:val="04A0" w:firstRow="1" w:lastRow="0" w:firstColumn="1" w:lastColumn="0" w:noHBand="0" w:noVBand="1"/>
      </w:tblPr>
      <w:tblGrid>
        <w:gridCol w:w="4121"/>
        <w:gridCol w:w="4175"/>
      </w:tblGrid>
      <w:tr w:rsidR="00D70C2F" w:rsidRPr="00DE3BD9" w:rsidTr="00FE02F9">
        <w:tc>
          <w:tcPr>
            <w:tcW w:w="4390" w:type="dxa"/>
            <w:shd w:val="clear" w:color="auto" w:fill="D9D9D9" w:themeFill="background1" w:themeFillShade="D9"/>
          </w:tcPr>
          <w:p w:rsidR="00D70C2F" w:rsidRPr="00DE3BD9" w:rsidRDefault="00D70C2F" w:rsidP="00FE02F9">
            <w:pPr>
              <w:keepNext/>
              <w:widowControl w:val="0"/>
              <w:autoSpaceDE w:val="0"/>
              <w:autoSpaceDN w:val="0"/>
              <w:outlineLvl w:val="1"/>
              <w:rPr>
                <w:rFonts w:eastAsia="Calibri" w:cs="Times New Roman"/>
                <w:b/>
                <w:szCs w:val="28"/>
                <w:lang w:eastAsia="lv-LV"/>
              </w:rPr>
            </w:pPr>
            <w:r w:rsidRPr="00DE3BD9">
              <w:rPr>
                <w:rFonts w:eastAsia="Calibri" w:cs="Times New Roman"/>
                <w:b/>
                <w:szCs w:val="28"/>
                <w:lang w:eastAsia="lv-LV"/>
              </w:rPr>
              <w:t>Pasūtītājs</w:t>
            </w:r>
          </w:p>
        </w:tc>
        <w:tc>
          <w:tcPr>
            <w:tcW w:w="4394" w:type="dxa"/>
            <w:shd w:val="clear" w:color="auto" w:fill="D9D9D9" w:themeFill="background1" w:themeFillShade="D9"/>
          </w:tcPr>
          <w:p w:rsidR="00D70C2F" w:rsidRPr="00DE3BD9" w:rsidRDefault="00D70C2F" w:rsidP="00FE02F9">
            <w:pPr>
              <w:keepNext/>
              <w:widowControl w:val="0"/>
              <w:autoSpaceDE w:val="0"/>
              <w:autoSpaceDN w:val="0"/>
              <w:outlineLvl w:val="1"/>
              <w:rPr>
                <w:rFonts w:eastAsia="Calibri" w:cs="Times New Roman"/>
                <w:b/>
                <w:szCs w:val="28"/>
                <w:lang w:eastAsia="lv-LV"/>
              </w:rPr>
            </w:pPr>
            <w:r w:rsidRPr="00DE3BD9">
              <w:rPr>
                <w:rFonts w:eastAsia="Calibri" w:cs="Times New Roman"/>
                <w:b/>
                <w:szCs w:val="28"/>
                <w:lang w:eastAsia="lv-LV"/>
              </w:rPr>
              <w:t>Izpildītājs</w:t>
            </w:r>
          </w:p>
        </w:tc>
      </w:tr>
      <w:tr w:rsidR="00D70C2F" w:rsidRPr="00DE3BD9" w:rsidTr="004B7C9A">
        <w:trPr>
          <w:trHeight w:val="2173"/>
        </w:trPr>
        <w:tc>
          <w:tcPr>
            <w:tcW w:w="4390" w:type="dxa"/>
          </w:tcPr>
          <w:p w:rsidR="00D70C2F" w:rsidRPr="00DE3BD9" w:rsidRDefault="00D70C2F" w:rsidP="0002104E">
            <w:pPr>
              <w:keepNext/>
              <w:widowControl w:val="0"/>
              <w:autoSpaceDE w:val="0"/>
              <w:autoSpaceDN w:val="0"/>
              <w:spacing w:after="0"/>
              <w:ind w:left="0" w:firstLine="29"/>
              <w:outlineLvl w:val="1"/>
              <w:rPr>
                <w:rFonts w:eastAsia="Calibri" w:cs="Times New Roman"/>
                <w:b/>
                <w:szCs w:val="28"/>
                <w:lang w:eastAsia="lv-LV"/>
              </w:rPr>
            </w:pPr>
            <w:r w:rsidRPr="00DE3BD9">
              <w:rPr>
                <w:rFonts w:eastAsia="Calibri" w:cs="Times New Roman"/>
                <w:b/>
                <w:szCs w:val="28"/>
                <w:lang w:eastAsia="lv-LV"/>
              </w:rPr>
              <w:t>Alojas novada dome</w:t>
            </w:r>
          </w:p>
          <w:p w:rsidR="00D70C2F" w:rsidRPr="00DE3BD9" w:rsidRDefault="00D70C2F" w:rsidP="0002104E">
            <w:pPr>
              <w:spacing w:after="0"/>
              <w:ind w:left="0" w:firstLine="0"/>
              <w:rPr>
                <w:rFonts w:cs="Times New Roman"/>
                <w:lang w:eastAsia="lv-LV"/>
              </w:rPr>
            </w:pPr>
            <w:r w:rsidRPr="00DE3BD9">
              <w:rPr>
                <w:rFonts w:cs="Times New Roman"/>
                <w:lang w:eastAsia="lv-LV"/>
              </w:rPr>
              <w:t>Reģ. Nr. 90000060032</w:t>
            </w:r>
          </w:p>
          <w:p w:rsidR="00D70C2F" w:rsidRPr="00DE3BD9" w:rsidRDefault="00D70C2F" w:rsidP="0002104E">
            <w:pPr>
              <w:spacing w:after="0"/>
              <w:ind w:left="29" w:firstLine="0"/>
              <w:rPr>
                <w:rFonts w:cs="Times New Roman"/>
                <w:lang w:eastAsia="lv-LV"/>
              </w:rPr>
            </w:pPr>
            <w:r w:rsidRPr="00DE3BD9">
              <w:rPr>
                <w:rFonts w:cs="Times New Roman"/>
                <w:lang w:eastAsia="lv-LV"/>
              </w:rPr>
              <w:t>Adrese: Jūras iela 13, Aloja, Alojas novads, LV-4064</w:t>
            </w:r>
          </w:p>
          <w:p w:rsidR="00D70C2F" w:rsidRPr="00DE3BD9" w:rsidRDefault="00D70C2F" w:rsidP="0002104E">
            <w:pPr>
              <w:spacing w:after="0"/>
              <w:ind w:left="29" w:firstLine="0"/>
              <w:rPr>
                <w:rFonts w:cs="Times New Roman"/>
                <w:lang w:eastAsia="lv-LV"/>
              </w:rPr>
            </w:pPr>
            <w:r w:rsidRPr="00DE3BD9">
              <w:rPr>
                <w:rFonts w:cs="Times New Roman"/>
                <w:lang w:eastAsia="lv-LV"/>
              </w:rPr>
              <w:t>Banka: AS “</w:t>
            </w:r>
            <w:proofErr w:type="spellStart"/>
            <w:r w:rsidRPr="00DE3BD9">
              <w:rPr>
                <w:rFonts w:cs="Times New Roman"/>
                <w:lang w:eastAsia="lv-LV"/>
              </w:rPr>
              <w:t>Swedbank</w:t>
            </w:r>
            <w:proofErr w:type="spellEnd"/>
            <w:r w:rsidRPr="00DE3BD9">
              <w:rPr>
                <w:rFonts w:cs="Times New Roman"/>
                <w:lang w:eastAsia="lv-LV"/>
              </w:rPr>
              <w:t>”</w:t>
            </w:r>
          </w:p>
          <w:p w:rsidR="00D70C2F" w:rsidRPr="00DE3BD9" w:rsidRDefault="00D70C2F" w:rsidP="0002104E">
            <w:pPr>
              <w:spacing w:after="0"/>
              <w:ind w:left="29" w:firstLine="0"/>
              <w:rPr>
                <w:rFonts w:cs="Times New Roman"/>
                <w:lang w:eastAsia="lv-LV"/>
              </w:rPr>
            </w:pPr>
            <w:r w:rsidRPr="00DE3BD9">
              <w:rPr>
                <w:rFonts w:cs="Times New Roman"/>
                <w:lang w:eastAsia="lv-LV"/>
              </w:rPr>
              <w:t xml:space="preserve">Konta Nr.: </w:t>
            </w:r>
            <w:r w:rsidR="004B7C9A" w:rsidRPr="00DE3BD9">
              <w:rPr>
                <w:rFonts w:cs="Times New Roman"/>
                <w:lang w:eastAsia="lv-LV"/>
              </w:rPr>
              <w:t>LV12HABA0551026085817</w:t>
            </w:r>
          </w:p>
          <w:p w:rsidR="004B7C9A" w:rsidRPr="00DE3BD9" w:rsidRDefault="0002104E" w:rsidP="004B7C9A">
            <w:pPr>
              <w:spacing w:after="0"/>
              <w:ind w:left="29" w:firstLine="0"/>
              <w:rPr>
                <w:rFonts w:cs="Times New Roman"/>
                <w:lang w:eastAsia="lv-LV"/>
              </w:rPr>
            </w:pPr>
            <w:r>
              <w:rPr>
                <w:rFonts w:cs="Times New Roman"/>
                <w:lang w:eastAsia="lv-LV"/>
              </w:rPr>
              <w:t>Bankas kods:</w:t>
            </w:r>
            <w:r w:rsidR="004B7C9A" w:rsidRPr="00DE3BD9">
              <w:rPr>
                <w:rFonts w:cs="Times New Roman"/>
                <w:lang w:eastAsia="lv-LV"/>
              </w:rPr>
              <w:t xml:space="preserve"> HABALV22</w:t>
            </w:r>
          </w:p>
          <w:p w:rsidR="0002104E" w:rsidRDefault="0002104E" w:rsidP="004B7C9A">
            <w:pPr>
              <w:spacing w:after="0"/>
              <w:ind w:left="-113" w:firstLine="0"/>
              <w:jc w:val="left"/>
              <w:rPr>
                <w:rFonts w:cs="Times New Roman"/>
                <w:lang w:eastAsia="lv-LV"/>
              </w:rPr>
            </w:pPr>
          </w:p>
          <w:p w:rsidR="00D70C2F" w:rsidRPr="00DE3BD9" w:rsidRDefault="00D70C2F" w:rsidP="004B7C9A">
            <w:pPr>
              <w:spacing w:after="0"/>
              <w:ind w:left="-113" w:firstLine="0"/>
              <w:jc w:val="left"/>
              <w:rPr>
                <w:rFonts w:cs="Times New Roman"/>
                <w:lang w:eastAsia="lv-LV"/>
              </w:rPr>
            </w:pPr>
          </w:p>
        </w:tc>
        <w:tc>
          <w:tcPr>
            <w:tcW w:w="4394" w:type="dxa"/>
          </w:tcPr>
          <w:p w:rsidR="00D70C2F" w:rsidRPr="00DE3BD9" w:rsidRDefault="004B7C9A" w:rsidP="004B7C9A">
            <w:pPr>
              <w:keepNext/>
              <w:widowControl w:val="0"/>
              <w:autoSpaceDE w:val="0"/>
              <w:autoSpaceDN w:val="0"/>
              <w:spacing w:after="0"/>
              <w:ind w:left="0" w:firstLine="0"/>
              <w:outlineLvl w:val="1"/>
              <w:rPr>
                <w:rFonts w:eastAsia="Calibri" w:cs="Times New Roman"/>
                <w:b/>
                <w:szCs w:val="28"/>
                <w:lang w:eastAsia="lv-LV"/>
              </w:rPr>
            </w:pPr>
            <w:r>
              <w:rPr>
                <w:rFonts w:eastAsia="Calibri" w:cs="Times New Roman"/>
                <w:b/>
                <w:szCs w:val="28"/>
                <w:lang w:eastAsia="lv-LV"/>
              </w:rPr>
              <w:t>SIA “Grūbes Biroja Konsultācijas”</w:t>
            </w:r>
          </w:p>
          <w:p w:rsidR="00D70C2F" w:rsidRPr="00DE3BD9" w:rsidRDefault="00D70C2F" w:rsidP="004B7C9A">
            <w:pPr>
              <w:spacing w:after="0"/>
              <w:ind w:left="0" w:firstLine="0"/>
              <w:rPr>
                <w:rFonts w:cs="Times New Roman"/>
                <w:lang w:eastAsia="lv-LV"/>
              </w:rPr>
            </w:pPr>
            <w:r w:rsidRPr="00DE3BD9">
              <w:rPr>
                <w:rFonts w:cs="Times New Roman"/>
                <w:lang w:eastAsia="lv-LV"/>
              </w:rPr>
              <w:t>Reģ. Nr.:</w:t>
            </w:r>
            <w:r w:rsidR="004B7C9A">
              <w:rPr>
                <w:rFonts w:cs="Times New Roman"/>
                <w:lang w:eastAsia="lv-LV"/>
              </w:rPr>
              <w:t>40203181577</w:t>
            </w:r>
          </w:p>
          <w:p w:rsidR="00D70C2F" w:rsidRPr="00DE3BD9" w:rsidRDefault="00D70C2F" w:rsidP="004B7C9A">
            <w:pPr>
              <w:spacing w:after="0"/>
              <w:ind w:left="64" w:hanging="64"/>
              <w:rPr>
                <w:rFonts w:cs="Times New Roman"/>
                <w:lang w:eastAsia="lv-LV"/>
              </w:rPr>
            </w:pPr>
            <w:r w:rsidRPr="00DE3BD9">
              <w:rPr>
                <w:rFonts w:cs="Times New Roman"/>
                <w:lang w:eastAsia="lv-LV"/>
              </w:rPr>
              <w:t>Adrese:</w:t>
            </w:r>
            <w:r w:rsidR="004B7C9A">
              <w:rPr>
                <w:rFonts w:cs="Times New Roman"/>
                <w:lang w:eastAsia="lv-LV"/>
              </w:rPr>
              <w:t xml:space="preserve"> “Vilbergi”, Daugmales pagasts, Ķekavas novads, LV-2124</w:t>
            </w:r>
          </w:p>
          <w:p w:rsidR="00D70C2F" w:rsidRPr="00DE3BD9" w:rsidRDefault="00D70C2F" w:rsidP="004B7C9A">
            <w:pPr>
              <w:spacing w:after="0"/>
              <w:ind w:left="0" w:firstLine="0"/>
              <w:rPr>
                <w:rFonts w:cs="Times New Roman"/>
                <w:lang w:eastAsia="lv-LV"/>
              </w:rPr>
            </w:pPr>
            <w:r w:rsidRPr="00DE3BD9">
              <w:rPr>
                <w:rFonts w:cs="Times New Roman"/>
                <w:lang w:eastAsia="lv-LV"/>
              </w:rPr>
              <w:t>Banka:</w:t>
            </w:r>
            <w:r w:rsidR="004B7C9A">
              <w:rPr>
                <w:rFonts w:cs="Times New Roman"/>
                <w:lang w:eastAsia="lv-LV"/>
              </w:rPr>
              <w:t xml:space="preserve"> AS </w:t>
            </w:r>
            <w:proofErr w:type="spellStart"/>
            <w:r w:rsidR="004B7C9A">
              <w:rPr>
                <w:rFonts w:cs="Times New Roman"/>
                <w:lang w:eastAsia="lv-LV"/>
              </w:rPr>
              <w:t>Luminor</w:t>
            </w:r>
            <w:proofErr w:type="spellEnd"/>
            <w:r w:rsidR="004B7C9A">
              <w:rPr>
                <w:rFonts w:cs="Times New Roman"/>
                <w:lang w:eastAsia="lv-LV"/>
              </w:rPr>
              <w:t xml:space="preserve"> </w:t>
            </w:r>
            <w:proofErr w:type="spellStart"/>
            <w:r w:rsidR="004B7C9A">
              <w:rPr>
                <w:rFonts w:cs="Times New Roman"/>
                <w:lang w:eastAsia="lv-LV"/>
              </w:rPr>
              <w:t>Bank</w:t>
            </w:r>
            <w:proofErr w:type="spellEnd"/>
          </w:p>
          <w:p w:rsidR="00D70C2F" w:rsidRPr="00DE3BD9" w:rsidRDefault="00D70C2F" w:rsidP="004B7C9A">
            <w:pPr>
              <w:spacing w:after="0"/>
              <w:ind w:left="0" w:firstLine="0"/>
              <w:rPr>
                <w:rFonts w:cs="Times New Roman"/>
                <w:lang w:eastAsia="lv-LV"/>
              </w:rPr>
            </w:pPr>
            <w:r w:rsidRPr="00DE3BD9">
              <w:rPr>
                <w:rFonts w:cs="Times New Roman"/>
                <w:lang w:eastAsia="lv-LV"/>
              </w:rPr>
              <w:t>Konta Nr.:</w:t>
            </w:r>
            <w:r w:rsidR="004B7C9A">
              <w:rPr>
                <w:rFonts w:cs="Times New Roman"/>
                <w:lang w:eastAsia="lv-LV"/>
              </w:rPr>
              <w:t>LV57RIKO0002930261797</w:t>
            </w:r>
          </w:p>
          <w:p w:rsidR="00D70C2F" w:rsidRPr="00DE3BD9" w:rsidRDefault="00D70C2F" w:rsidP="004B7C9A">
            <w:pPr>
              <w:spacing w:after="0"/>
              <w:ind w:left="19" w:firstLine="0"/>
              <w:rPr>
                <w:rFonts w:cs="Times New Roman"/>
                <w:lang w:eastAsia="lv-LV"/>
              </w:rPr>
            </w:pPr>
            <w:r w:rsidRPr="00DE3BD9">
              <w:rPr>
                <w:rFonts w:cs="Times New Roman"/>
                <w:lang w:eastAsia="lv-LV"/>
              </w:rPr>
              <w:t>Bankas kods:</w:t>
            </w:r>
            <w:r w:rsidR="004B7C9A">
              <w:rPr>
                <w:rFonts w:cs="Times New Roman"/>
                <w:lang w:eastAsia="lv-LV"/>
              </w:rPr>
              <w:t>RIKOLV2X</w:t>
            </w:r>
          </w:p>
        </w:tc>
      </w:tr>
      <w:tr w:rsidR="00D70C2F" w:rsidRPr="00DE3BD9" w:rsidTr="00FE02F9">
        <w:tc>
          <w:tcPr>
            <w:tcW w:w="4390" w:type="dxa"/>
          </w:tcPr>
          <w:p w:rsidR="00D70C2F" w:rsidRPr="00DE3BD9" w:rsidRDefault="00D70C2F" w:rsidP="00FE02F9">
            <w:pPr>
              <w:keepNext/>
              <w:widowControl w:val="0"/>
              <w:autoSpaceDE w:val="0"/>
              <w:autoSpaceDN w:val="0"/>
              <w:outlineLvl w:val="1"/>
              <w:rPr>
                <w:rFonts w:eastAsia="Calibri" w:cs="Times New Roman"/>
                <w:szCs w:val="28"/>
                <w:lang w:eastAsia="lv-LV"/>
              </w:rPr>
            </w:pPr>
          </w:p>
          <w:p w:rsidR="00D70C2F" w:rsidRPr="00DE3BD9" w:rsidRDefault="00D70C2F" w:rsidP="00FE02F9">
            <w:pPr>
              <w:keepNext/>
              <w:widowControl w:val="0"/>
              <w:autoSpaceDE w:val="0"/>
              <w:autoSpaceDN w:val="0"/>
              <w:outlineLvl w:val="1"/>
              <w:rPr>
                <w:rFonts w:eastAsia="Calibri" w:cs="Times New Roman"/>
                <w:szCs w:val="28"/>
                <w:lang w:eastAsia="lv-LV"/>
              </w:rPr>
            </w:pPr>
          </w:p>
          <w:p w:rsidR="00D70C2F" w:rsidRPr="00DE3BD9" w:rsidRDefault="0061057D" w:rsidP="00FE02F9">
            <w:pPr>
              <w:keepNext/>
              <w:widowControl w:val="0"/>
              <w:autoSpaceDE w:val="0"/>
              <w:autoSpaceDN w:val="0"/>
              <w:outlineLvl w:val="1"/>
              <w:rPr>
                <w:rFonts w:eastAsia="Calibri" w:cs="Times New Roman"/>
                <w:szCs w:val="28"/>
                <w:lang w:eastAsia="lv-LV"/>
              </w:rPr>
            </w:pPr>
            <w:r>
              <w:rPr>
                <w:rFonts w:eastAsia="Calibri" w:cs="Times New Roman"/>
                <w:szCs w:val="28"/>
                <w:lang w:eastAsia="lv-LV"/>
              </w:rPr>
              <w:t>Jurģis Rācenis</w:t>
            </w:r>
          </w:p>
        </w:tc>
        <w:tc>
          <w:tcPr>
            <w:tcW w:w="4394" w:type="dxa"/>
          </w:tcPr>
          <w:p w:rsidR="00D70C2F" w:rsidRPr="00DE3BD9" w:rsidRDefault="00D70C2F" w:rsidP="00FE02F9">
            <w:pPr>
              <w:keepNext/>
              <w:widowControl w:val="0"/>
              <w:autoSpaceDE w:val="0"/>
              <w:autoSpaceDN w:val="0"/>
              <w:outlineLvl w:val="1"/>
              <w:rPr>
                <w:rFonts w:eastAsia="Calibri" w:cs="Times New Roman"/>
                <w:szCs w:val="28"/>
                <w:lang w:eastAsia="lv-LV"/>
              </w:rPr>
            </w:pPr>
          </w:p>
          <w:p w:rsidR="00D70C2F" w:rsidRPr="00DE3BD9" w:rsidRDefault="00D70C2F" w:rsidP="00FE02F9">
            <w:pPr>
              <w:keepNext/>
              <w:widowControl w:val="0"/>
              <w:autoSpaceDE w:val="0"/>
              <w:autoSpaceDN w:val="0"/>
              <w:outlineLvl w:val="1"/>
              <w:rPr>
                <w:rFonts w:eastAsia="Calibri" w:cs="Times New Roman"/>
                <w:szCs w:val="28"/>
                <w:lang w:eastAsia="lv-LV"/>
              </w:rPr>
            </w:pPr>
          </w:p>
          <w:p w:rsidR="00D70C2F" w:rsidRPr="00DE3BD9" w:rsidRDefault="0061057D" w:rsidP="00FE02F9">
            <w:pPr>
              <w:keepNext/>
              <w:widowControl w:val="0"/>
              <w:autoSpaceDE w:val="0"/>
              <w:autoSpaceDN w:val="0"/>
              <w:outlineLvl w:val="1"/>
              <w:rPr>
                <w:rFonts w:eastAsia="Calibri" w:cs="Times New Roman"/>
                <w:szCs w:val="28"/>
                <w:lang w:eastAsia="lv-LV"/>
              </w:rPr>
            </w:pPr>
            <w:r>
              <w:rPr>
                <w:rFonts w:eastAsia="Calibri" w:cs="Times New Roman"/>
                <w:szCs w:val="28"/>
                <w:lang w:eastAsia="lv-LV"/>
              </w:rPr>
              <w:t>Raivis Grūbe</w:t>
            </w:r>
          </w:p>
        </w:tc>
      </w:tr>
    </w:tbl>
    <w:p w:rsidR="00D70C2F" w:rsidRPr="00DE3BD9" w:rsidRDefault="00D70C2F" w:rsidP="00D70C2F">
      <w:pPr>
        <w:spacing w:after="0"/>
        <w:ind w:left="0" w:firstLine="0"/>
        <w:rPr>
          <w:rFonts w:eastAsia="Calibri" w:cs="Times New Roman"/>
          <w:sz w:val="28"/>
          <w:szCs w:val="28"/>
          <w:lang w:eastAsia="lv-LV"/>
        </w:rPr>
      </w:pPr>
    </w:p>
    <w:p w:rsidR="00D70C2F" w:rsidRPr="00DE3BD9" w:rsidRDefault="00D70C2F" w:rsidP="00D70C2F">
      <w:pPr>
        <w:spacing w:after="0"/>
        <w:ind w:left="0" w:firstLine="0"/>
        <w:rPr>
          <w:rFonts w:eastAsia="Calibri" w:cs="Times New Roman"/>
          <w:sz w:val="20"/>
          <w:szCs w:val="20"/>
          <w:lang w:eastAsia="lv-LV"/>
        </w:rPr>
      </w:pPr>
    </w:p>
    <w:p w:rsidR="00D70C2F" w:rsidRDefault="00D70C2F" w:rsidP="00D70C2F"/>
    <w:p w:rsidR="00F97B3E" w:rsidRDefault="00F97B3E"/>
    <w:sectPr w:rsidR="00F97B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15:restartNumberingAfterBreak="0">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2F"/>
    <w:rsid w:val="0002104E"/>
    <w:rsid w:val="003070B5"/>
    <w:rsid w:val="00435602"/>
    <w:rsid w:val="004B7C9A"/>
    <w:rsid w:val="004E3040"/>
    <w:rsid w:val="0061057D"/>
    <w:rsid w:val="00672724"/>
    <w:rsid w:val="006834F5"/>
    <w:rsid w:val="008A78FA"/>
    <w:rsid w:val="00930C6C"/>
    <w:rsid w:val="00AC3F89"/>
    <w:rsid w:val="00D70C2F"/>
    <w:rsid w:val="00D9672F"/>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7743C39-4588-4573-9D00-B6A30EE6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C2F"/>
    <w:pPr>
      <w:spacing w:after="120" w:line="240" w:lineRule="auto"/>
      <w:ind w:left="788" w:hanging="431"/>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D70C2F"/>
    <w:rPr>
      <w:color w:val="0000FF"/>
      <w:u w:val="single"/>
    </w:rPr>
  </w:style>
  <w:style w:type="paragraph" w:styleId="Sarakstarindkopa">
    <w:name w:val="List Paragraph"/>
    <w:aliases w:val="Virsraksti,Saistīto dokumentu saraksts,Syle 1,Numurets,Strip,H&amp;P List Paragraph,Normal bullet 2,Bullet list,2,PPS_Bullet"/>
    <w:basedOn w:val="Parasts"/>
    <w:link w:val="SarakstarindkopaRakstz"/>
    <w:uiPriority w:val="34"/>
    <w:qFormat/>
    <w:rsid w:val="00D70C2F"/>
    <w:pPr>
      <w:spacing w:after="0"/>
      <w:ind w:left="720" w:firstLine="0"/>
    </w:pPr>
    <w:rPr>
      <w:rFonts w:eastAsia="Times New Roman" w:cs="Times New Roman"/>
      <w:szCs w:val="24"/>
      <w:lang w:val="en-GB"/>
    </w:rPr>
  </w:style>
  <w:style w:type="character" w:customStyle="1" w:styleId="SarakstarindkopaRakstz">
    <w:name w:val="Saraksta rindkopa Rakstz."/>
    <w:aliases w:val="Virsraksti Rakstz.,Saistīto dokumentu saraksts Rakstz.,Syle 1 Rakstz.,Numurets Rakstz.,Strip Rakstz.,H&amp;P List Paragraph Rakstz.,Normal bullet 2 Rakstz.,Bullet list Rakstz.,2 Rakstz.,PPS_Bullet Rakstz."/>
    <w:link w:val="Sarakstarindkopa"/>
    <w:uiPriority w:val="34"/>
    <w:qFormat/>
    <w:rsid w:val="00D70C2F"/>
    <w:rPr>
      <w:rFonts w:ascii="Times New Roman" w:eastAsia="Times New Roman" w:hAnsi="Times New Roman" w:cs="Times New Roman"/>
      <w:sz w:val="24"/>
      <w:szCs w:val="24"/>
      <w:lang w:val="en-GB"/>
    </w:rPr>
  </w:style>
  <w:style w:type="paragraph" w:customStyle="1" w:styleId="Default">
    <w:name w:val="Default"/>
    <w:rsid w:val="00D70C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Reatabula">
    <w:name w:val="Table Grid"/>
    <w:basedOn w:val="Parastatabula"/>
    <w:uiPriority w:val="39"/>
    <w:rsid w:val="00D70C2F"/>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C3F89"/>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3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s.belaunieks@alo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7</Pages>
  <Words>11973</Words>
  <Characters>6825</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13</cp:revision>
  <cp:lastPrinted>2019-02-07T09:04:00Z</cp:lastPrinted>
  <dcterms:created xsi:type="dcterms:W3CDTF">2019-02-07T08:37:00Z</dcterms:created>
  <dcterms:modified xsi:type="dcterms:W3CDTF">2019-03-21T08:01:00Z</dcterms:modified>
</cp:coreProperties>
</file>