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A9C86" w14:textId="5A13C0E1" w:rsidR="003F7D5F" w:rsidRDefault="003F7D5F" w:rsidP="00263371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2DB6FC6" wp14:editId="6AE68C32">
            <wp:extent cx="5761990" cy="2346710"/>
            <wp:effectExtent l="0" t="0" r="0" b="0"/>
            <wp:docPr id="1" name="Picture 1" descr="C:\Users\user\AppData\Local\Microsoft\Windows\Temporary Internet Files\Content.Outlook\E006HRAU\Projekts-S.A.M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E006HRAU\Projekts-S.A.M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660" cy="235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BE5D" w14:textId="77777777" w:rsidR="00E208F1" w:rsidRDefault="0001242C" w:rsidP="00E208F1">
      <w:pPr>
        <w:pStyle w:val="NormalWeb"/>
        <w:spacing w:after="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47AC0" w:rsidRPr="0001242C">
        <w:rPr>
          <w:rFonts w:asciiTheme="minorHAnsi" w:hAnsiTheme="minorHAnsi" w:cstheme="minorHAnsi"/>
          <w:sz w:val="22"/>
          <w:szCs w:val="22"/>
        </w:rPr>
        <w:t xml:space="preserve">zmantojiet </w:t>
      </w:r>
      <w:r w:rsidR="00C84605" w:rsidRPr="0001242C">
        <w:rPr>
          <w:rFonts w:asciiTheme="minorHAnsi" w:hAnsiTheme="minorHAnsi" w:cstheme="minorHAnsi"/>
          <w:sz w:val="22"/>
          <w:szCs w:val="22"/>
        </w:rPr>
        <w:t xml:space="preserve">iespēju </w:t>
      </w:r>
      <w:r w:rsidR="00147AC0" w:rsidRPr="0001242C">
        <w:rPr>
          <w:rFonts w:asciiTheme="minorHAnsi" w:hAnsiTheme="minorHAnsi" w:cstheme="minorHAnsi"/>
          <w:sz w:val="22"/>
          <w:szCs w:val="22"/>
        </w:rPr>
        <w:t xml:space="preserve">paaugstināt savu kvalifikāciju un apgūt jaunas prasmes, </w:t>
      </w:r>
      <w:r w:rsidR="00147AC0" w:rsidRPr="0001242C">
        <w:rPr>
          <w:rFonts w:asciiTheme="minorHAnsi" w:hAnsiTheme="minorHAnsi" w:cstheme="minorHAnsi"/>
          <w:b/>
          <w:sz w:val="22"/>
          <w:szCs w:val="22"/>
        </w:rPr>
        <w:t>sedzot tikai 10% no mācību programmas maksas</w:t>
      </w:r>
      <w:r w:rsidR="00E7096A" w:rsidRPr="00E208F1">
        <w:rPr>
          <w:rFonts w:asciiTheme="minorHAnsi" w:hAnsiTheme="minorHAnsi" w:cstheme="minorHAnsi"/>
          <w:b/>
          <w:sz w:val="28"/>
          <w:szCs w:val="28"/>
        </w:rPr>
        <w:t>!</w:t>
      </w:r>
      <w:r w:rsidR="00147AC0" w:rsidRPr="00E208F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6485FD6" w14:textId="39BDF8A6" w:rsidR="00C84605" w:rsidRPr="00E208F1" w:rsidRDefault="00E208F1" w:rsidP="00E208F1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08F1">
        <w:rPr>
          <w:rFonts w:asciiTheme="minorHAnsi" w:hAnsiTheme="minorHAnsi" w:cstheme="minorHAnsi"/>
          <w:b/>
          <w:sz w:val="28"/>
          <w:szCs w:val="28"/>
        </w:rPr>
        <w:t>Mācību centra “</w:t>
      </w:r>
      <w:proofErr w:type="spellStart"/>
      <w:r w:rsidRPr="00E208F1">
        <w:rPr>
          <w:rFonts w:asciiTheme="minorHAnsi" w:hAnsiTheme="minorHAnsi" w:cstheme="minorHAnsi"/>
          <w:b/>
          <w:sz w:val="28"/>
          <w:szCs w:val="28"/>
        </w:rPr>
        <w:t>Buts</w:t>
      </w:r>
      <w:proofErr w:type="spellEnd"/>
      <w:r w:rsidRPr="00E208F1">
        <w:rPr>
          <w:rFonts w:asciiTheme="minorHAnsi" w:hAnsiTheme="minorHAnsi" w:cstheme="minorHAnsi"/>
          <w:b/>
          <w:sz w:val="28"/>
          <w:szCs w:val="28"/>
        </w:rPr>
        <w:t>” Valmieras filiālē apgūstamās pro</w:t>
      </w:r>
      <w:r>
        <w:rPr>
          <w:rFonts w:asciiTheme="minorHAnsi" w:hAnsiTheme="minorHAnsi" w:cstheme="minorHAnsi"/>
          <w:b/>
          <w:sz w:val="28"/>
          <w:szCs w:val="28"/>
        </w:rPr>
        <w:t>g</w:t>
      </w:r>
      <w:r w:rsidRPr="00E208F1">
        <w:rPr>
          <w:rFonts w:asciiTheme="minorHAnsi" w:hAnsiTheme="minorHAnsi" w:cstheme="minorHAnsi"/>
          <w:b/>
          <w:sz w:val="28"/>
          <w:szCs w:val="28"/>
        </w:rPr>
        <w:t>rammas.</w:t>
      </w:r>
    </w:p>
    <w:p w14:paraId="2E4316D5" w14:textId="7D189545" w:rsidR="00FF580E" w:rsidRPr="00E208F1" w:rsidRDefault="00ED5D68" w:rsidP="00E208F1">
      <w:pPr>
        <w:pStyle w:val="NormalWeb"/>
        <w:spacing w:before="0" w:beforeAutospacing="0" w:after="0" w:afterAutospacing="0" w:line="276" w:lineRule="auto"/>
        <w:jc w:val="center"/>
        <w:rPr>
          <w:rFonts w:cstheme="minorHAnsi"/>
          <w:b/>
        </w:rPr>
      </w:pPr>
      <w:r w:rsidRPr="00E208F1">
        <w:rPr>
          <w:rFonts w:cstheme="minorHAnsi"/>
          <w:b/>
        </w:rPr>
        <w:t xml:space="preserve">PROFESIONĀLĀS TĀLĀKIZGLĪTĪBAS </w:t>
      </w:r>
      <w:r w:rsidR="002A6AEC" w:rsidRPr="00E208F1">
        <w:rPr>
          <w:rFonts w:cstheme="minorHAnsi"/>
          <w:b/>
        </w:rPr>
        <w:t xml:space="preserve">UN PILNVEIDES </w:t>
      </w:r>
      <w:r w:rsidRPr="00E208F1">
        <w:rPr>
          <w:rFonts w:cstheme="minorHAnsi"/>
          <w:b/>
        </w:rPr>
        <w:t>PROGRAMMAS</w:t>
      </w:r>
    </w:p>
    <w:p w14:paraId="73E0B880" w14:textId="77777777" w:rsidR="00ED5D68" w:rsidRPr="00C84605" w:rsidRDefault="00ED5D68" w:rsidP="00FF58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ListTable2-Accent11"/>
        <w:tblW w:w="10000" w:type="dxa"/>
        <w:tblBorders>
          <w:top w:val="single" w:sz="18" w:space="0" w:color="D9D9D9" w:themeColor="background1" w:themeShade="D9"/>
          <w:bottom w:val="single" w:sz="18" w:space="0" w:color="D9D9D9" w:themeColor="background1" w:themeShade="D9"/>
          <w:insideH w:val="single" w:sz="18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37"/>
        <w:gridCol w:w="1131"/>
        <w:gridCol w:w="1948"/>
        <w:gridCol w:w="1284"/>
      </w:tblGrid>
      <w:tr w:rsidR="00ED5D68" w:rsidRPr="00C84605" w14:paraId="3FB68912" w14:textId="77777777" w:rsidTr="009C19AC">
        <w:trPr>
          <w:trHeight w:val="567"/>
        </w:trPr>
        <w:tc>
          <w:tcPr>
            <w:tcW w:w="5637" w:type="dxa"/>
            <w:shd w:val="clear" w:color="auto" w:fill="D9D9D9" w:themeFill="background1" w:themeFillShade="D9"/>
            <w:vAlign w:val="center"/>
            <w:hideMark/>
          </w:tcPr>
          <w:p w14:paraId="1BC01A04" w14:textId="31763DDE" w:rsidR="000870FD" w:rsidRPr="00B97B95" w:rsidRDefault="00ED5D68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Izglītības programmas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  <w:hideMark/>
          </w:tcPr>
          <w:p w14:paraId="33B2D88E" w14:textId="0AD2FDE6" w:rsidR="000870FD" w:rsidRPr="00B97B95" w:rsidRDefault="000870FD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M</w:t>
            </w:r>
            <w:r w:rsidR="00ED5D68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ācību ilgums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 (h)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  <w:hideMark/>
          </w:tcPr>
          <w:p w14:paraId="6F2A95E7" w14:textId="20C350E2" w:rsidR="000870FD" w:rsidRPr="00B97B95" w:rsidRDefault="00147AC0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Jūsu maksājums</w:t>
            </w:r>
          </w:p>
          <w:p w14:paraId="4FC5A259" w14:textId="1A0ED6F8" w:rsidR="000870FD" w:rsidRPr="00B97B95" w:rsidRDefault="00853254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 w:rsidRPr="00144111">
              <w:rPr>
                <w:rFonts w:eastAsia="Times New Roman" w:cstheme="minorHAnsi"/>
                <w:b/>
                <w:color w:val="0070C0"/>
                <w:kern w:val="24"/>
                <w:lang w:eastAsia="lv-LV"/>
              </w:rPr>
              <w:t xml:space="preserve">10% 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/ </w:t>
            </w:r>
            <w:r w:rsidR="000870FD"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0%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*</w:t>
            </w:r>
            <w:r w:rsidR="000870FD"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 (EUR)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  <w:hideMark/>
          </w:tcPr>
          <w:p w14:paraId="6BF20BAB" w14:textId="349208CB" w:rsidR="000870FD" w:rsidRPr="00B97B95" w:rsidRDefault="00ED5D68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Kopējā mācību maksa </w:t>
            </w:r>
            <w:r w:rsidR="000870FD"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(EUR)</w:t>
            </w:r>
          </w:p>
        </w:tc>
      </w:tr>
      <w:tr w:rsidR="00F038C5" w:rsidRPr="00C84605" w14:paraId="6F479847" w14:textId="77777777" w:rsidTr="009C33AD">
        <w:trPr>
          <w:trHeight w:val="680"/>
        </w:trPr>
        <w:tc>
          <w:tcPr>
            <w:tcW w:w="5637" w:type="dxa"/>
            <w:vAlign w:val="center"/>
          </w:tcPr>
          <w:p w14:paraId="5B3B9AB6" w14:textId="77777777" w:rsidR="00F038C5" w:rsidRPr="00E208F1" w:rsidRDefault="00F038C5" w:rsidP="009C33AD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Tūrisma produktu izstrāde</w:t>
            </w:r>
          </w:p>
        </w:tc>
        <w:tc>
          <w:tcPr>
            <w:tcW w:w="1131" w:type="dxa"/>
            <w:vAlign w:val="center"/>
          </w:tcPr>
          <w:p w14:paraId="18AB15EE" w14:textId="77777777" w:rsidR="00F038C5" w:rsidRPr="00E208F1" w:rsidRDefault="00F038C5" w:rsidP="009C33AD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160</w:t>
            </w:r>
          </w:p>
        </w:tc>
        <w:tc>
          <w:tcPr>
            <w:tcW w:w="1948" w:type="dxa"/>
            <w:vAlign w:val="center"/>
          </w:tcPr>
          <w:p w14:paraId="76750ED2" w14:textId="6F32C156" w:rsidR="00F038C5" w:rsidRPr="00E208F1" w:rsidRDefault="003D7E07" w:rsidP="003D7E07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40</w:t>
            </w:r>
            <w:r w:rsidR="00F038C5"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,00</w:t>
            </w:r>
            <w:r w:rsidR="00F038C5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F038C5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03C67372" w14:textId="66D5F790" w:rsidR="00F038C5" w:rsidRPr="00E208F1" w:rsidRDefault="003D7E07" w:rsidP="003D7E07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400</w:t>
            </w:r>
            <w:r w:rsidR="00F038C5"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,00</w:t>
            </w:r>
          </w:p>
        </w:tc>
      </w:tr>
      <w:tr w:rsidR="00F038C5" w:rsidRPr="00C84605" w14:paraId="54958102" w14:textId="77777777" w:rsidTr="009C33AD">
        <w:trPr>
          <w:trHeight w:val="680"/>
        </w:trPr>
        <w:tc>
          <w:tcPr>
            <w:tcW w:w="5637" w:type="dxa"/>
            <w:vAlign w:val="center"/>
          </w:tcPr>
          <w:p w14:paraId="28A9E104" w14:textId="3896E035" w:rsidR="00F038C5" w:rsidRPr="00E208F1" w:rsidRDefault="003D7E07" w:rsidP="009C33AD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Latviska arhitektūra, interjers un ainava lauku tūrisma uzņēmējiem</w:t>
            </w:r>
          </w:p>
        </w:tc>
        <w:tc>
          <w:tcPr>
            <w:tcW w:w="1131" w:type="dxa"/>
            <w:vAlign w:val="center"/>
          </w:tcPr>
          <w:p w14:paraId="182A2ECC" w14:textId="77777777" w:rsidR="00F038C5" w:rsidRPr="00E208F1" w:rsidRDefault="00F038C5" w:rsidP="009C33AD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160</w:t>
            </w:r>
          </w:p>
        </w:tc>
        <w:tc>
          <w:tcPr>
            <w:tcW w:w="1948" w:type="dxa"/>
            <w:vAlign w:val="center"/>
          </w:tcPr>
          <w:p w14:paraId="25520182" w14:textId="5F0EB4B9" w:rsidR="00F038C5" w:rsidRPr="00E208F1" w:rsidRDefault="003D7E07" w:rsidP="009C33AD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40,00</w:t>
            </w:r>
            <w:r w:rsidR="00F038C5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F038C5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561090F2" w14:textId="7857A444" w:rsidR="00F038C5" w:rsidRPr="00E208F1" w:rsidRDefault="003D7E07" w:rsidP="009C33AD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400,00</w:t>
            </w:r>
          </w:p>
        </w:tc>
      </w:tr>
      <w:tr w:rsidR="003D7E07" w:rsidRPr="00C84605" w14:paraId="48EE9C91" w14:textId="77777777" w:rsidTr="009C33AD">
        <w:trPr>
          <w:trHeight w:val="680"/>
        </w:trPr>
        <w:tc>
          <w:tcPr>
            <w:tcW w:w="5637" w:type="dxa"/>
            <w:vAlign w:val="center"/>
          </w:tcPr>
          <w:p w14:paraId="729C62F1" w14:textId="4DA86F7D" w:rsidR="003D7E07" w:rsidRPr="00E208F1" w:rsidRDefault="003D7E07" w:rsidP="009C33AD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Ēdināšanas uzņēmuma ražošanas dokumentācijas vadlīnijas un tā izveide</w:t>
            </w:r>
          </w:p>
        </w:tc>
        <w:tc>
          <w:tcPr>
            <w:tcW w:w="1131" w:type="dxa"/>
            <w:vAlign w:val="center"/>
          </w:tcPr>
          <w:p w14:paraId="748CAB63" w14:textId="62F70B3D" w:rsidR="003D7E07" w:rsidRPr="00E208F1" w:rsidRDefault="003D7E07" w:rsidP="009C33AD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160</w:t>
            </w:r>
          </w:p>
        </w:tc>
        <w:tc>
          <w:tcPr>
            <w:tcW w:w="1948" w:type="dxa"/>
            <w:vAlign w:val="center"/>
          </w:tcPr>
          <w:p w14:paraId="5397EE46" w14:textId="6CCBFA77" w:rsidR="003D7E07" w:rsidRPr="00E208F1" w:rsidRDefault="003D7E07" w:rsidP="009C33AD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 xml:space="preserve">40,00 </w:t>
            </w:r>
            <w:r w:rsidRPr="00E208F1">
              <w:rPr>
                <w:rFonts w:eastAsiaTheme="minorEastAsia" w:cstheme="minorHAnsi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069CD045" w14:textId="4551B537" w:rsidR="003D7E07" w:rsidRPr="00E208F1" w:rsidRDefault="003D7E07" w:rsidP="009C33AD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400,00</w:t>
            </w:r>
          </w:p>
        </w:tc>
      </w:tr>
      <w:tr w:rsidR="00FE4223" w:rsidRPr="00C84605" w14:paraId="7FAE907F" w14:textId="77777777" w:rsidTr="009C19AC">
        <w:trPr>
          <w:trHeight w:val="680"/>
        </w:trPr>
        <w:tc>
          <w:tcPr>
            <w:tcW w:w="5637" w:type="dxa"/>
            <w:vAlign w:val="center"/>
          </w:tcPr>
          <w:p w14:paraId="670E48F4" w14:textId="546C7B3D" w:rsidR="00D74167" w:rsidRPr="00E208F1" w:rsidRDefault="00FE4223" w:rsidP="00A357B4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Rokas </w:t>
            </w: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lokmetinātājs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 (MMA) (</w:t>
            </w: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II.prof.kval.līm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>./ III.LKI)</w:t>
            </w:r>
          </w:p>
        </w:tc>
        <w:tc>
          <w:tcPr>
            <w:tcW w:w="1131" w:type="dxa"/>
            <w:vAlign w:val="center"/>
          </w:tcPr>
          <w:p w14:paraId="2A11B03A" w14:textId="116450F9" w:rsidR="00FE4223" w:rsidRPr="00E208F1" w:rsidRDefault="00FE4223" w:rsidP="00D754BA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480</w:t>
            </w:r>
          </w:p>
        </w:tc>
        <w:tc>
          <w:tcPr>
            <w:tcW w:w="1948" w:type="dxa"/>
            <w:vAlign w:val="center"/>
          </w:tcPr>
          <w:p w14:paraId="03A27704" w14:textId="136D9A2C" w:rsidR="00FE4223" w:rsidRPr="00E208F1" w:rsidRDefault="003D7E07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174,00</w:t>
            </w:r>
            <w:r w:rsidR="00FE4223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FE4223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0ABC950B" w14:textId="303F9E4D" w:rsidR="00FE4223" w:rsidRPr="00E208F1" w:rsidRDefault="003D7E07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1740,00</w:t>
            </w:r>
          </w:p>
        </w:tc>
      </w:tr>
      <w:tr w:rsidR="00A357B4" w:rsidRPr="00C84605" w14:paraId="6EBA689E" w14:textId="77777777" w:rsidTr="009C19AC">
        <w:trPr>
          <w:trHeight w:val="680"/>
        </w:trPr>
        <w:tc>
          <w:tcPr>
            <w:tcW w:w="5637" w:type="dxa"/>
            <w:vAlign w:val="center"/>
          </w:tcPr>
          <w:p w14:paraId="7971B3E8" w14:textId="5D66D75F" w:rsidR="00A357B4" w:rsidRPr="00E208F1" w:rsidRDefault="00C155B0" w:rsidP="00A357B4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Lokmetinātājs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 metināšanā ar volframa elektrodu inertās gāzes vidē (TIG) (</w:t>
            </w: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II.prof.kval.līm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>./ III.LKI)</w:t>
            </w:r>
          </w:p>
        </w:tc>
        <w:tc>
          <w:tcPr>
            <w:tcW w:w="1131" w:type="dxa"/>
            <w:vAlign w:val="center"/>
          </w:tcPr>
          <w:p w14:paraId="1A0FCCC3" w14:textId="1DC690E1" w:rsidR="00A357B4" w:rsidRPr="00E208F1" w:rsidRDefault="00A357B4" w:rsidP="00D754BA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480</w:t>
            </w:r>
          </w:p>
        </w:tc>
        <w:tc>
          <w:tcPr>
            <w:tcW w:w="1948" w:type="dxa"/>
            <w:vAlign w:val="center"/>
          </w:tcPr>
          <w:p w14:paraId="6B2F0385" w14:textId="65505D9C" w:rsidR="00A357B4" w:rsidRPr="00E208F1" w:rsidRDefault="003D7E07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174,00</w:t>
            </w:r>
            <w:r w:rsidR="00A357B4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A357B4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05A6E561" w14:textId="5F0F3DCF" w:rsidR="003D7E07" w:rsidRPr="00E208F1" w:rsidRDefault="003D7E07" w:rsidP="00D60A2D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1740,00</w:t>
            </w:r>
          </w:p>
        </w:tc>
      </w:tr>
      <w:tr w:rsidR="00D60A2D" w:rsidRPr="00C84605" w14:paraId="29CFAFC1" w14:textId="77777777" w:rsidTr="009C19AC">
        <w:trPr>
          <w:trHeight w:val="680"/>
        </w:trPr>
        <w:tc>
          <w:tcPr>
            <w:tcW w:w="5637" w:type="dxa"/>
            <w:vAlign w:val="center"/>
          </w:tcPr>
          <w:p w14:paraId="5E88262B" w14:textId="6E9D36F2" w:rsidR="00D60A2D" w:rsidRPr="00E208F1" w:rsidRDefault="00D60A2D" w:rsidP="00763C65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Lokmetinātājs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 metināšanā ar m</w:t>
            </w:r>
            <w:r w:rsidR="00763C65" w:rsidRPr="00E208F1">
              <w:rPr>
                <w:rFonts w:cstheme="minorHAnsi"/>
                <w:b/>
                <w:i/>
                <w:sz w:val="28"/>
                <w:szCs w:val="28"/>
              </w:rPr>
              <w:t>e</w:t>
            </w:r>
            <w:r w:rsidRPr="00E208F1">
              <w:rPr>
                <w:rFonts w:cstheme="minorHAnsi"/>
                <w:b/>
                <w:i/>
                <w:sz w:val="28"/>
                <w:szCs w:val="28"/>
              </w:rPr>
              <w:t>hanizēto iekārtu inertās gāzes vidē (MIG)</w:t>
            </w:r>
          </w:p>
        </w:tc>
        <w:tc>
          <w:tcPr>
            <w:tcW w:w="1131" w:type="dxa"/>
            <w:vAlign w:val="center"/>
          </w:tcPr>
          <w:p w14:paraId="282D1557" w14:textId="77F56AE3" w:rsidR="00D60A2D" w:rsidRPr="00E208F1" w:rsidRDefault="00D60A2D" w:rsidP="00D754BA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480</w:t>
            </w:r>
          </w:p>
        </w:tc>
        <w:tc>
          <w:tcPr>
            <w:tcW w:w="1948" w:type="dxa"/>
            <w:vAlign w:val="center"/>
          </w:tcPr>
          <w:p w14:paraId="64987CA6" w14:textId="08BC0FC4" w:rsidR="00D60A2D" w:rsidRPr="00E208F1" w:rsidRDefault="00D60A2D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 xml:space="preserve">174,00 </w:t>
            </w:r>
            <w:r w:rsidRPr="00E208F1">
              <w:rPr>
                <w:rFonts w:eastAsiaTheme="minorEastAsia" w:cstheme="minorHAnsi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48F2E889" w14:textId="4716EABA" w:rsidR="00D60A2D" w:rsidRPr="00E208F1" w:rsidRDefault="00D60A2D" w:rsidP="00D60A2D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1740,00</w:t>
            </w:r>
          </w:p>
        </w:tc>
      </w:tr>
      <w:tr w:rsidR="00ED3A69" w:rsidRPr="00C84605" w14:paraId="0E105093" w14:textId="77777777" w:rsidTr="009C19AC">
        <w:trPr>
          <w:trHeight w:val="680"/>
        </w:trPr>
        <w:tc>
          <w:tcPr>
            <w:tcW w:w="5637" w:type="dxa"/>
            <w:vAlign w:val="center"/>
          </w:tcPr>
          <w:p w14:paraId="55DE21EA" w14:textId="30F0E55F" w:rsidR="00ED3A69" w:rsidRPr="00E208F1" w:rsidRDefault="00ED3A69" w:rsidP="00211516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Šūšanas iekārtu operators (</w:t>
            </w: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II.prof.kval.līm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>./ III.LKI)</w:t>
            </w:r>
          </w:p>
        </w:tc>
        <w:tc>
          <w:tcPr>
            <w:tcW w:w="1131" w:type="dxa"/>
            <w:vAlign w:val="center"/>
          </w:tcPr>
          <w:p w14:paraId="45C7FBB4" w14:textId="249C29D5" w:rsidR="00ED3A69" w:rsidRPr="00E208F1" w:rsidRDefault="00ED3A69" w:rsidP="00D754BA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480</w:t>
            </w:r>
          </w:p>
        </w:tc>
        <w:tc>
          <w:tcPr>
            <w:tcW w:w="1948" w:type="dxa"/>
            <w:vAlign w:val="center"/>
          </w:tcPr>
          <w:p w14:paraId="240FFF3C" w14:textId="34C33636" w:rsidR="00ED3A69" w:rsidRPr="00E208F1" w:rsidRDefault="00D60A2D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62,40</w:t>
            </w:r>
            <w:r w:rsidR="00ED3A69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ED3A69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14BF6848" w14:textId="74699737" w:rsidR="00ED3A69" w:rsidRPr="00E208F1" w:rsidRDefault="00D60A2D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624,00</w:t>
            </w:r>
          </w:p>
        </w:tc>
      </w:tr>
      <w:tr w:rsidR="00263371" w:rsidRPr="00C84605" w14:paraId="61F6240D" w14:textId="77777777" w:rsidTr="009C19AC">
        <w:trPr>
          <w:trHeight w:val="680"/>
        </w:trPr>
        <w:tc>
          <w:tcPr>
            <w:tcW w:w="5637" w:type="dxa"/>
            <w:vAlign w:val="center"/>
          </w:tcPr>
          <w:p w14:paraId="50A5F458" w14:textId="613F631E" w:rsidR="00263371" w:rsidRPr="00E208F1" w:rsidRDefault="00263371" w:rsidP="00211516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Apdares darbu strādnieks</w:t>
            </w:r>
          </w:p>
        </w:tc>
        <w:tc>
          <w:tcPr>
            <w:tcW w:w="1131" w:type="dxa"/>
            <w:vAlign w:val="center"/>
          </w:tcPr>
          <w:p w14:paraId="099BC3C4" w14:textId="4164A913" w:rsidR="00263371" w:rsidRPr="00E208F1" w:rsidRDefault="00263371" w:rsidP="00D754BA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640</w:t>
            </w:r>
          </w:p>
        </w:tc>
        <w:tc>
          <w:tcPr>
            <w:tcW w:w="1948" w:type="dxa"/>
            <w:vAlign w:val="center"/>
          </w:tcPr>
          <w:p w14:paraId="37B1E9FB" w14:textId="1C2FC32D" w:rsidR="00263371" w:rsidRPr="00E208F1" w:rsidRDefault="00263371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101,60</w:t>
            </w:r>
            <w:r w:rsidRPr="00E208F1">
              <w:rPr>
                <w:rFonts w:eastAsiaTheme="minorEastAsia" w:cstheme="minorHAnsi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3F6A095E" w14:textId="339720A4" w:rsidR="00263371" w:rsidRPr="00E208F1" w:rsidRDefault="00263371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1016,00</w:t>
            </w:r>
          </w:p>
        </w:tc>
      </w:tr>
      <w:tr w:rsidR="00B1536C" w:rsidRPr="00C84605" w14:paraId="455C4474" w14:textId="77777777" w:rsidTr="00945B37">
        <w:trPr>
          <w:trHeight w:val="680"/>
        </w:trPr>
        <w:tc>
          <w:tcPr>
            <w:tcW w:w="5637" w:type="dxa"/>
            <w:vAlign w:val="center"/>
          </w:tcPr>
          <w:p w14:paraId="6710AD2F" w14:textId="77777777" w:rsidR="00B1536C" w:rsidRPr="00E208F1" w:rsidRDefault="00B1536C" w:rsidP="00945B37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Elektromontieris (640 st., </w:t>
            </w: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II.prof.kval.līm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>./ III.LKI)</w:t>
            </w:r>
          </w:p>
        </w:tc>
        <w:tc>
          <w:tcPr>
            <w:tcW w:w="1131" w:type="dxa"/>
            <w:vAlign w:val="center"/>
          </w:tcPr>
          <w:p w14:paraId="05D0CAF4" w14:textId="77777777" w:rsidR="00B1536C" w:rsidRPr="00E208F1" w:rsidRDefault="00B1536C" w:rsidP="00945B37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640</w:t>
            </w:r>
          </w:p>
        </w:tc>
        <w:tc>
          <w:tcPr>
            <w:tcW w:w="1948" w:type="dxa"/>
            <w:vAlign w:val="center"/>
          </w:tcPr>
          <w:p w14:paraId="3606B52E" w14:textId="277DE99E" w:rsidR="00B1536C" w:rsidRPr="00E208F1" w:rsidRDefault="00784F3A" w:rsidP="00945B37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96,80</w:t>
            </w:r>
            <w:r w:rsidR="00B1536C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B1536C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3A616494" w14:textId="0456ED94" w:rsidR="00B1536C" w:rsidRPr="00E208F1" w:rsidRDefault="00784F3A" w:rsidP="00945B37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968,00</w:t>
            </w:r>
          </w:p>
        </w:tc>
      </w:tr>
      <w:tr w:rsidR="00263371" w:rsidRPr="00C84605" w14:paraId="6A9CD0ED" w14:textId="77777777" w:rsidTr="00945B37">
        <w:trPr>
          <w:trHeight w:val="680"/>
        </w:trPr>
        <w:tc>
          <w:tcPr>
            <w:tcW w:w="5637" w:type="dxa"/>
            <w:vAlign w:val="center"/>
          </w:tcPr>
          <w:p w14:paraId="47B88D79" w14:textId="3365874F" w:rsidR="00263371" w:rsidRPr="00E208F1" w:rsidRDefault="00263371" w:rsidP="00945B37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Elektrotehniķis (960st.,III </w:t>
            </w: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prof.kval.līm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>/IV LKI)</w:t>
            </w:r>
          </w:p>
        </w:tc>
        <w:tc>
          <w:tcPr>
            <w:tcW w:w="1131" w:type="dxa"/>
            <w:vAlign w:val="center"/>
          </w:tcPr>
          <w:p w14:paraId="0E182DE8" w14:textId="690D9BA7" w:rsidR="00263371" w:rsidRPr="00E208F1" w:rsidRDefault="00263371" w:rsidP="00945B37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960</w:t>
            </w:r>
          </w:p>
        </w:tc>
        <w:tc>
          <w:tcPr>
            <w:tcW w:w="1948" w:type="dxa"/>
            <w:vAlign w:val="center"/>
          </w:tcPr>
          <w:p w14:paraId="50A5D3AE" w14:textId="21F50283" w:rsidR="00263371" w:rsidRPr="00E208F1" w:rsidRDefault="00263371" w:rsidP="00945B37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147,60</w:t>
            </w:r>
            <w:r w:rsidRPr="00E208F1">
              <w:rPr>
                <w:rFonts w:eastAsiaTheme="minorEastAsia" w:cstheme="minorHAnsi"/>
                <w:kern w:val="24"/>
                <w:sz w:val="28"/>
                <w:szCs w:val="28"/>
                <w:lang w:eastAsia="lv-LV"/>
              </w:rPr>
              <w:t>/0,00</w:t>
            </w:r>
          </w:p>
        </w:tc>
        <w:tc>
          <w:tcPr>
            <w:tcW w:w="1284" w:type="dxa"/>
            <w:vAlign w:val="center"/>
          </w:tcPr>
          <w:p w14:paraId="04B68F1C" w14:textId="7126C369" w:rsidR="00263371" w:rsidRPr="00E208F1" w:rsidRDefault="00263371" w:rsidP="00945B37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1476,00</w:t>
            </w:r>
          </w:p>
        </w:tc>
      </w:tr>
      <w:tr w:rsidR="00263371" w:rsidRPr="00C84605" w14:paraId="5B2BD05C" w14:textId="77777777" w:rsidTr="00945B37">
        <w:trPr>
          <w:trHeight w:val="680"/>
        </w:trPr>
        <w:tc>
          <w:tcPr>
            <w:tcW w:w="5637" w:type="dxa"/>
            <w:vAlign w:val="center"/>
          </w:tcPr>
          <w:p w14:paraId="14F98CA7" w14:textId="3F663E78" w:rsidR="00263371" w:rsidRPr="00E208F1" w:rsidRDefault="00263371" w:rsidP="00945B37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Loģistikas darbinieks (neklātiene)</w:t>
            </w:r>
          </w:p>
        </w:tc>
        <w:tc>
          <w:tcPr>
            <w:tcW w:w="1131" w:type="dxa"/>
            <w:vAlign w:val="center"/>
          </w:tcPr>
          <w:p w14:paraId="449590D4" w14:textId="6DAD41F0" w:rsidR="00263371" w:rsidRPr="00E208F1" w:rsidRDefault="00263371" w:rsidP="00945B37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960</w:t>
            </w:r>
          </w:p>
        </w:tc>
        <w:tc>
          <w:tcPr>
            <w:tcW w:w="1948" w:type="dxa"/>
            <w:vAlign w:val="center"/>
          </w:tcPr>
          <w:p w14:paraId="38E1DB4D" w14:textId="38D26289" w:rsidR="00263371" w:rsidRPr="00E208F1" w:rsidRDefault="00263371" w:rsidP="00945B37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122,00</w:t>
            </w:r>
            <w:r w:rsidRPr="00E208F1">
              <w:rPr>
                <w:rFonts w:eastAsiaTheme="minorEastAsia" w:cstheme="minorHAnsi"/>
                <w:kern w:val="24"/>
                <w:sz w:val="28"/>
                <w:szCs w:val="28"/>
                <w:lang w:eastAsia="lv-LV"/>
              </w:rPr>
              <w:t>/0,00</w:t>
            </w:r>
          </w:p>
        </w:tc>
        <w:tc>
          <w:tcPr>
            <w:tcW w:w="1284" w:type="dxa"/>
            <w:vAlign w:val="center"/>
          </w:tcPr>
          <w:p w14:paraId="4BA6DAFC" w14:textId="4A88CC76" w:rsidR="00263371" w:rsidRPr="00E208F1" w:rsidRDefault="00263371" w:rsidP="00945B37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1220,00</w:t>
            </w:r>
          </w:p>
        </w:tc>
      </w:tr>
    </w:tbl>
    <w:p w14:paraId="507E20C4" w14:textId="335702A7" w:rsidR="00B97B95" w:rsidRPr="00B11D2B" w:rsidRDefault="00144111" w:rsidP="00B97B9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11D2B">
        <w:rPr>
          <w:rFonts w:cstheme="minorHAnsi"/>
          <w:b/>
          <w:sz w:val="28"/>
          <w:szCs w:val="28"/>
        </w:rPr>
        <w:lastRenderedPageBreak/>
        <w:t xml:space="preserve">NEFORMĀLĀS IZGLĪTĪBAS PROGRAMMAS </w:t>
      </w:r>
    </w:p>
    <w:p w14:paraId="185096A9" w14:textId="77777777" w:rsidR="00144111" w:rsidRPr="00C84605" w:rsidRDefault="00144111" w:rsidP="00B97B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ListTable2-Accent11"/>
        <w:tblW w:w="10031" w:type="dxa"/>
        <w:tblBorders>
          <w:top w:val="single" w:sz="18" w:space="0" w:color="D9D9D9" w:themeColor="background1" w:themeShade="D9"/>
          <w:bottom w:val="single" w:sz="18" w:space="0" w:color="D9D9D9" w:themeColor="background1" w:themeShade="D9"/>
          <w:insideH w:val="single" w:sz="18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37"/>
        <w:gridCol w:w="1131"/>
        <w:gridCol w:w="1948"/>
        <w:gridCol w:w="1315"/>
      </w:tblGrid>
      <w:tr w:rsidR="00B97B95" w:rsidRPr="00C84605" w14:paraId="47F541B7" w14:textId="77777777" w:rsidTr="009C19AC">
        <w:trPr>
          <w:trHeight w:val="567"/>
        </w:trPr>
        <w:tc>
          <w:tcPr>
            <w:tcW w:w="5637" w:type="dxa"/>
            <w:shd w:val="clear" w:color="auto" w:fill="D9D9D9" w:themeFill="background1" w:themeFillShade="D9"/>
            <w:vAlign w:val="center"/>
            <w:hideMark/>
          </w:tcPr>
          <w:p w14:paraId="11BBEB8E" w14:textId="3220AF7B" w:rsidR="00B97B95" w:rsidRPr="00B97B95" w:rsidRDefault="00144111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Izglītības programmas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  <w:hideMark/>
          </w:tcPr>
          <w:p w14:paraId="714863BA" w14:textId="29A8E29A" w:rsidR="00B97B95" w:rsidRPr="00B97B95" w:rsidRDefault="00144111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M</w:t>
            </w: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ācību ilgums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 (h)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  <w:hideMark/>
          </w:tcPr>
          <w:p w14:paraId="441E2266" w14:textId="77777777" w:rsidR="00147AC0" w:rsidRPr="00B97B95" w:rsidRDefault="00147AC0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Jūsu maksājums</w:t>
            </w:r>
          </w:p>
          <w:p w14:paraId="458C6F68" w14:textId="5731EBBA" w:rsidR="00B97B95" w:rsidRPr="00B97B95" w:rsidRDefault="00B97B95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 w:rsidRPr="00144111">
              <w:rPr>
                <w:rFonts w:eastAsia="Times New Roman" w:cstheme="minorHAnsi"/>
                <w:b/>
                <w:color w:val="0070C0"/>
                <w:kern w:val="24"/>
                <w:lang w:eastAsia="lv-LV"/>
              </w:rPr>
              <w:t xml:space="preserve">10% 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/ 0%* (EUR)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14:paraId="379AC7F1" w14:textId="3F231E53" w:rsidR="00B97B95" w:rsidRPr="00B97B95" w:rsidRDefault="00144111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Kopējā mācību maksa 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(EUR)</w:t>
            </w:r>
          </w:p>
        </w:tc>
      </w:tr>
      <w:tr w:rsidR="008A5CF6" w:rsidRPr="00E208F1" w14:paraId="3F3874FF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015846B1" w14:textId="7D1FAEBE" w:rsidR="00D74167" w:rsidRPr="00E208F1" w:rsidRDefault="00AA00A1" w:rsidP="00A357B4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Apmācība darbam ar motorzāģi un krūmgriezi</w:t>
            </w:r>
          </w:p>
        </w:tc>
        <w:tc>
          <w:tcPr>
            <w:tcW w:w="1131" w:type="dxa"/>
            <w:vAlign w:val="center"/>
          </w:tcPr>
          <w:p w14:paraId="329CAD19" w14:textId="4CAC356F" w:rsidR="008A5CF6" w:rsidRPr="00E208F1" w:rsidRDefault="00AA00A1" w:rsidP="00D754BA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948" w:type="dxa"/>
            <w:vAlign w:val="center"/>
          </w:tcPr>
          <w:p w14:paraId="3FA965C9" w14:textId="28A18D25" w:rsidR="008A5CF6" w:rsidRPr="00E208F1" w:rsidRDefault="00AA00A1" w:rsidP="00D754BA">
            <w:pPr>
              <w:jc w:val="center"/>
              <w:rPr>
                <w:rFonts w:eastAsiaTheme="minorEastAsia" w:cstheme="minorHAnsi"/>
                <w:b/>
                <w:color w:val="FF000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7,2</w:t>
            </w:r>
            <w:r w:rsidR="008A5CF6"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0</w:t>
            </w:r>
            <w:r w:rsidR="008A5CF6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8A5CF6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60B29CDB" w14:textId="65B5921D" w:rsidR="008A5CF6" w:rsidRPr="00E208F1" w:rsidRDefault="00AA00A1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72</w:t>
            </w:r>
            <w:r w:rsidR="008A5CF6"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,00</w:t>
            </w:r>
          </w:p>
        </w:tc>
      </w:tr>
      <w:tr w:rsidR="00AA00A1" w:rsidRPr="00E208F1" w14:paraId="132C815D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06E4F440" w14:textId="295FD63B" w:rsidR="00D74167" w:rsidRPr="00E208F1" w:rsidRDefault="003D7E07" w:rsidP="003D7E07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Auto un </w:t>
            </w: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elektrokrāvēja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 operators</w:t>
            </w:r>
          </w:p>
        </w:tc>
        <w:tc>
          <w:tcPr>
            <w:tcW w:w="1131" w:type="dxa"/>
            <w:vAlign w:val="center"/>
          </w:tcPr>
          <w:p w14:paraId="187AE763" w14:textId="301F5E70" w:rsidR="00AA00A1" w:rsidRPr="00E208F1" w:rsidRDefault="003D7E07" w:rsidP="003D7E07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1948" w:type="dxa"/>
            <w:vAlign w:val="center"/>
          </w:tcPr>
          <w:p w14:paraId="3E0B73EB" w14:textId="7A6E2C72" w:rsidR="00AA00A1" w:rsidRPr="00E208F1" w:rsidRDefault="003D7E07" w:rsidP="003D7E07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10,80</w:t>
            </w:r>
            <w:r w:rsidR="00AA00A1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AA00A1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 xml:space="preserve">/ </w:t>
            </w:r>
            <w:r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1315" w:type="dxa"/>
            <w:vAlign w:val="center"/>
          </w:tcPr>
          <w:p w14:paraId="586AC5A0" w14:textId="2D0653AA" w:rsidR="00AA00A1" w:rsidRPr="00E208F1" w:rsidRDefault="003D7E07" w:rsidP="00D754BA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108,00</w:t>
            </w:r>
          </w:p>
        </w:tc>
      </w:tr>
      <w:tr w:rsidR="00AA00A1" w:rsidRPr="00E208F1" w14:paraId="0027ECD5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014EE9C3" w14:textId="3FE2701B" w:rsidR="00D74167" w:rsidRPr="00E208F1" w:rsidRDefault="003D7E07" w:rsidP="00A357B4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Mēbeļu restaurācija</w:t>
            </w:r>
          </w:p>
        </w:tc>
        <w:tc>
          <w:tcPr>
            <w:tcW w:w="1131" w:type="dxa"/>
            <w:vAlign w:val="center"/>
          </w:tcPr>
          <w:p w14:paraId="4B6A81F4" w14:textId="6C8E159B" w:rsidR="00AA00A1" w:rsidRPr="00E208F1" w:rsidRDefault="003D7E07" w:rsidP="00D754BA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80</w:t>
            </w:r>
          </w:p>
        </w:tc>
        <w:tc>
          <w:tcPr>
            <w:tcW w:w="1948" w:type="dxa"/>
            <w:vAlign w:val="center"/>
          </w:tcPr>
          <w:p w14:paraId="50085C9C" w14:textId="49D267B2" w:rsidR="00AA00A1" w:rsidRPr="00E208F1" w:rsidRDefault="003D7E07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36,00</w:t>
            </w:r>
            <w:r w:rsidR="00AA00A1"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AA00A1" w:rsidRPr="00E208F1">
              <w:rPr>
                <w:sz w:val="28"/>
                <w:szCs w:val="28"/>
              </w:rPr>
              <w:t>/ 0,00</w:t>
            </w:r>
          </w:p>
        </w:tc>
        <w:tc>
          <w:tcPr>
            <w:tcW w:w="1315" w:type="dxa"/>
            <w:vAlign w:val="center"/>
          </w:tcPr>
          <w:p w14:paraId="6BD5B259" w14:textId="441CCCE0" w:rsidR="00AA00A1" w:rsidRPr="00E208F1" w:rsidRDefault="003D7E07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360,00</w:t>
            </w:r>
          </w:p>
        </w:tc>
      </w:tr>
      <w:tr w:rsidR="003D7E07" w:rsidRPr="00E208F1" w14:paraId="294C5BF0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303950FD" w14:textId="68DB847B" w:rsidR="003D7E07" w:rsidRPr="00E208F1" w:rsidRDefault="003D7E07" w:rsidP="00A357B4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Koka izstrādājumu dizains, restaurācija</w:t>
            </w:r>
          </w:p>
        </w:tc>
        <w:tc>
          <w:tcPr>
            <w:tcW w:w="1131" w:type="dxa"/>
            <w:vAlign w:val="center"/>
          </w:tcPr>
          <w:p w14:paraId="21E4D8C6" w14:textId="7CABDEF3" w:rsidR="003D7E07" w:rsidRPr="00E208F1" w:rsidRDefault="003D7E07" w:rsidP="00D754BA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80</w:t>
            </w:r>
          </w:p>
        </w:tc>
        <w:tc>
          <w:tcPr>
            <w:tcW w:w="1948" w:type="dxa"/>
            <w:vAlign w:val="center"/>
          </w:tcPr>
          <w:p w14:paraId="635CD5C1" w14:textId="3810D914" w:rsidR="003D7E07" w:rsidRPr="00E208F1" w:rsidRDefault="003D7E07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 xml:space="preserve">36,00 </w:t>
            </w:r>
            <w:r w:rsidRPr="00E208F1">
              <w:rPr>
                <w:rFonts w:eastAsiaTheme="minorEastAsia" w:cstheme="minorHAnsi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7B81454C" w14:textId="0F5CD28A" w:rsidR="003D7E07" w:rsidRPr="00E208F1" w:rsidRDefault="003D7E07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360,00</w:t>
            </w:r>
          </w:p>
        </w:tc>
      </w:tr>
      <w:tr w:rsidR="00AA00A1" w:rsidRPr="00E208F1" w14:paraId="049D1831" w14:textId="77777777" w:rsidTr="00876929">
        <w:trPr>
          <w:trHeight w:val="454"/>
        </w:trPr>
        <w:tc>
          <w:tcPr>
            <w:tcW w:w="5637" w:type="dxa"/>
            <w:vAlign w:val="center"/>
          </w:tcPr>
          <w:p w14:paraId="1A04B076" w14:textId="64CAF5DC" w:rsidR="00D74167" w:rsidRPr="00E208F1" w:rsidRDefault="00AA00A1" w:rsidP="00A357B4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Datu analīze un pārskatu sagatavošana ar MS Excel</w:t>
            </w:r>
            <w:r w:rsidR="00763C65" w:rsidRPr="00E208F1">
              <w:rPr>
                <w:rFonts w:cstheme="minorHAnsi"/>
                <w:b/>
                <w:i/>
                <w:sz w:val="28"/>
                <w:szCs w:val="28"/>
              </w:rPr>
              <w:t xml:space="preserve"> (bez priekšzināšanām)</w:t>
            </w:r>
          </w:p>
        </w:tc>
        <w:tc>
          <w:tcPr>
            <w:tcW w:w="1131" w:type="dxa"/>
            <w:vAlign w:val="center"/>
          </w:tcPr>
          <w:p w14:paraId="40F26467" w14:textId="31ED9BF4" w:rsidR="00AA00A1" w:rsidRPr="00E208F1" w:rsidRDefault="00763C65" w:rsidP="00876929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6</w:t>
            </w:r>
            <w:r w:rsidR="00AA00A1"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948" w:type="dxa"/>
            <w:vAlign w:val="center"/>
          </w:tcPr>
          <w:p w14:paraId="2E028C79" w14:textId="58FC4041" w:rsidR="00AA00A1" w:rsidRPr="00E208F1" w:rsidRDefault="00763C65" w:rsidP="00876929">
            <w:pPr>
              <w:jc w:val="center"/>
              <w:rPr>
                <w:rFonts w:eastAsiaTheme="minorEastAsia" w:cstheme="minorHAnsi"/>
                <w:b/>
                <w:color w:val="FF000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27</w:t>
            </w:r>
            <w:r w:rsidR="00AA00A1"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,00</w:t>
            </w:r>
            <w:r w:rsidR="00AA00A1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AA00A1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32D3DB9E" w14:textId="319ACBA7" w:rsidR="00AA00A1" w:rsidRPr="00E208F1" w:rsidRDefault="00763C65" w:rsidP="00876929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270</w:t>
            </w:r>
            <w:r w:rsidR="00AA00A1"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,00</w:t>
            </w:r>
          </w:p>
        </w:tc>
      </w:tr>
      <w:tr w:rsidR="00763C65" w:rsidRPr="00E208F1" w14:paraId="7B49A0CD" w14:textId="77777777" w:rsidTr="00876929">
        <w:trPr>
          <w:trHeight w:val="454"/>
        </w:trPr>
        <w:tc>
          <w:tcPr>
            <w:tcW w:w="5637" w:type="dxa"/>
            <w:vAlign w:val="center"/>
          </w:tcPr>
          <w:p w14:paraId="601E781B" w14:textId="06CAB4F6" w:rsidR="00763C65" w:rsidRPr="00E208F1" w:rsidRDefault="00763C65" w:rsidP="00763C65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Datu analīze un pārskatu sagatavošana ar MS Excel (ar priekšzināšanām)</w:t>
            </w:r>
          </w:p>
        </w:tc>
        <w:tc>
          <w:tcPr>
            <w:tcW w:w="1131" w:type="dxa"/>
            <w:vAlign w:val="center"/>
          </w:tcPr>
          <w:p w14:paraId="0BF295A1" w14:textId="20B38778" w:rsidR="00763C65" w:rsidRPr="00E208F1" w:rsidRDefault="00763C65" w:rsidP="00876929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40</w:t>
            </w:r>
          </w:p>
        </w:tc>
        <w:tc>
          <w:tcPr>
            <w:tcW w:w="1948" w:type="dxa"/>
            <w:vAlign w:val="center"/>
          </w:tcPr>
          <w:p w14:paraId="7462F197" w14:textId="6808795C" w:rsidR="00763C65" w:rsidRPr="00E208F1" w:rsidRDefault="00763C65" w:rsidP="00876929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 xml:space="preserve">18,00 </w:t>
            </w:r>
            <w:r w:rsidRPr="00E208F1">
              <w:rPr>
                <w:rFonts w:eastAsiaTheme="minorEastAsia" w:cstheme="minorHAnsi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12DB1F3A" w14:textId="721BDAB9" w:rsidR="00763C65" w:rsidRPr="00E208F1" w:rsidRDefault="00763C65" w:rsidP="00876929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180,00</w:t>
            </w:r>
          </w:p>
        </w:tc>
      </w:tr>
      <w:tr w:rsidR="00B1536C" w:rsidRPr="00E208F1" w14:paraId="0E1B65FE" w14:textId="77777777" w:rsidTr="00617B4A">
        <w:trPr>
          <w:trHeight w:val="454"/>
        </w:trPr>
        <w:tc>
          <w:tcPr>
            <w:tcW w:w="5637" w:type="dxa"/>
            <w:vAlign w:val="center"/>
          </w:tcPr>
          <w:p w14:paraId="44F7C7A7" w14:textId="77777777" w:rsidR="00B1536C" w:rsidRPr="00E208F1" w:rsidRDefault="00B1536C" w:rsidP="00617B4A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Google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208F1">
              <w:rPr>
                <w:rFonts w:cstheme="minorHAnsi"/>
                <w:b/>
                <w:i/>
                <w:sz w:val="28"/>
                <w:szCs w:val="28"/>
              </w:rPr>
              <w:t>Adwords</w:t>
            </w:r>
            <w:proofErr w:type="spellEnd"/>
            <w:r w:rsidRPr="00E208F1">
              <w:rPr>
                <w:rFonts w:cstheme="minorHAnsi"/>
                <w:b/>
                <w:i/>
                <w:sz w:val="28"/>
                <w:szCs w:val="28"/>
              </w:rPr>
              <w:t xml:space="preserve"> kampaņu organizēšana</w:t>
            </w:r>
          </w:p>
        </w:tc>
        <w:tc>
          <w:tcPr>
            <w:tcW w:w="1131" w:type="dxa"/>
            <w:vAlign w:val="center"/>
          </w:tcPr>
          <w:p w14:paraId="70B337A5" w14:textId="0EF77031" w:rsidR="00B1536C" w:rsidRPr="00E208F1" w:rsidRDefault="00763C65" w:rsidP="00617B4A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4</w:t>
            </w:r>
            <w:r w:rsidR="00B1536C"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948" w:type="dxa"/>
            <w:vAlign w:val="center"/>
          </w:tcPr>
          <w:p w14:paraId="266A96F3" w14:textId="171D90CF" w:rsidR="00B1536C" w:rsidRPr="00E208F1" w:rsidRDefault="00763C65" w:rsidP="00617B4A">
            <w:pPr>
              <w:jc w:val="center"/>
              <w:rPr>
                <w:rFonts w:eastAsiaTheme="minorEastAsia" w:cstheme="minorHAnsi"/>
                <w:b/>
                <w:color w:val="FF000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18</w:t>
            </w:r>
            <w:r w:rsidR="00B1536C"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,00</w:t>
            </w:r>
            <w:r w:rsidR="00B1536C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B1536C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622DB23B" w14:textId="0AA25E66" w:rsidR="00B1536C" w:rsidRPr="00E208F1" w:rsidRDefault="00763C65" w:rsidP="00617B4A">
            <w:pPr>
              <w:jc w:val="center"/>
              <w:rPr>
                <w:rFonts w:eastAsiaTheme="minorEastAsia" w:cstheme="minorHAnsi"/>
                <w:color w:val="FF000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180</w:t>
            </w:r>
            <w:r w:rsidR="00B1536C"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,00</w:t>
            </w:r>
          </w:p>
        </w:tc>
      </w:tr>
      <w:tr w:rsidR="00B1536C" w:rsidRPr="00E208F1" w14:paraId="7FFDA83D" w14:textId="77777777" w:rsidTr="00CF2691">
        <w:trPr>
          <w:trHeight w:val="454"/>
        </w:trPr>
        <w:tc>
          <w:tcPr>
            <w:tcW w:w="5637" w:type="dxa"/>
            <w:vAlign w:val="center"/>
          </w:tcPr>
          <w:p w14:paraId="7EE56B89" w14:textId="4715F16E" w:rsidR="00B1536C" w:rsidRPr="00E208F1" w:rsidRDefault="00763C65" w:rsidP="00CF2691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Projektu izstrāde un plānošana ar Microsoft Office Project</w:t>
            </w:r>
          </w:p>
        </w:tc>
        <w:tc>
          <w:tcPr>
            <w:tcW w:w="1131" w:type="dxa"/>
            <w:vAlign w:val="center"/>
          </w:tcPr>
          <w:p w14:paraId="425B63FA" w14:textId="73AE5071" w:rsidR="00B1536C" w:rsidRPr="00E208F1" w:rsidRDefault="00763C65" w:rsidP="00CF2691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8</w:t>
            </w:r>
            <w:r w:rsidR="00B1536C"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948" w:type="dxa"/>
            <w:vAlign w:val="center"/>
          </w:tcPr>
          <w:p w14:paraId="47173560" w14:textId="0D1E6968" w:rsidR="00B1536C" w:rsidRPr="00E208F1" w:rsidRDefault="00763C65" w:rsidP="00CF2691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36</w:t>
            </w:r>
            <w:r w:rsidR="00B1536C"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,00</w:t>
            </w:r>
            <w:r w:rsidR="00B1536C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B1536C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60678F9F" w14:textId="38C86230" w:rsidR="00B1536C" w:rsidRPr="00E208F1" w:rsidRDefault="00763C65" w:rsidP="00CF2691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360</w:t>
            </w:r>
            <w:r w:rsidR="00B1536C"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,00</w:t>
            </w:r>
          </w:p>
        </w:tc>
      </w:tr>
      <w:tr w:rsidR="00B1536C" w:rsidRPr="00E208F1" w14:paraId="5382BC8C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6C102703" w14:textId="5A2F7899" w:rsidR="00B1536C" w:rsidRPr="00E208F1" w:rsidRDefault="00B1536C" w:rsidP="00A357B4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Apgaismes un spēka instalācijas izbūves normatīvi un profilaktiskie mērījumi</w:t>
            </w:r>
          </w:p>
        </w:tc>
        <w:tc>
          <w:tcPr>
            <w:tcW w:w="1131" w:type="dxa"/>
            <w:vAlign w:val="center"/>
          </w:tcPr>
          <w:p w14:paraId="42B57DA0" w14:textId="399B5935" w:rsidR="00B1536C" w:rsidRPr="00E208F1" w:rsidRDefault="00763C65" w:rsidP="00D754BA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36</w:t>
            </w:r>
          </w:p>
        </w:tc>
        <w:tc>
          <w:tcPr>
            <w:tcW w:w="1948" w:type="dxa"/>
            <w:vAlign w:val="center"/>
          </w:tcPr>
          <w:p w14:paraId="47A12D61" w14:textId="5EA040F9" w:rsidR="00B1536C" w:rsidRPr="00E208F1" w:rsidRDefault="00763C65" w:rsidP="00763C65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16,20</w:t>
            </w:r>
            <w:r w:rsidR="00B1536C"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="00B1536C"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0D56BC4E" w14:textId="7AE2D2C5" w:rsidR="00B1536C" w:rsidRPr="00E208F1" w:rsidRDefault="00763C65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162</w:t>
            </w:r>
            <w:r w:rsidR="00B1536C"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,00</w:t>
            </w:r>
          </w:p>
        </w:tc>
      </w:tr>
      <w:tr w:rsidR="00763C65" w:rsidRPr="00E208F1" w14:paraId="450499CB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221D0AEB" w14:textId="44E6FE6E" w:rsidR="00763C65" w:rsidRPr="00E208F1" w:rsidRDefault="00763C65" w:rsidP="00A357B4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Apgaismes un spēka instalācijas ierīkošana, ēku iekšējo elektrotīklu tehniskā ekspluatācija</w:t>
            </w:r>
          </w:p>
        </w:tc>
        <w:tc>
          <w:tcPr>
            <w:tcW w:w="1131" w:type="dxa"/>
            <w:vAlign w:val="center"/>
          </w:tcPr>
          <w:p w14:paraId="4F38A6B2" w14:textId="73B9A020" w:rsidR="00763C65" w:rsidRPr="00E208F1" w:rsidRDefault="00763C65" w:rsidP="00D754BA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80</w:t>
            </w:r>
          </w:p>
        </w:tc>
        <w:tc>
          <w:tcPr>
            <w:tcW w:w="1948" w:type="dxa"/>
            <w:vAlign w:val="center"/>
          </w:tcPr>
          <w:p w14:paraId="4B5FE5E3" w14:textId="15C26FE3" w:rsidR="00763C65" w:rsidRPr="00E208F1" w:rsidRDefault="00763C65" w:rsidP="00763C65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 xml:space="preserve">36,00 </w:t>
            </w:r>
            <w:r w:rsidRPr="00E208F1">
              <w:rPr>
                <w:rFonts w:eastAsiaTheme="minorEastAsia" w:cstheme="minorHAnsi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39030C88" w14:textId="70B7F511" w:rsidR="00763C65" w:rsidRPr="00E208F1" w:rsidRDefault="00763C65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360,00</w:t>
            </w:r>
          </w:p>
        </w:tc>
      </w:tr>
      <w:tr w:rsidR="00B1536C" w:rsidRPr="00E208F1" w14:paraId="10CED9FF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55149845" w14:textId="771AAD92" w:rsidR="00B1536C" w:rsidRPr="00E208F1" w:rsidRDefault="00B1536C" w:rsidP="00A357B4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Punktveida metināšana</w:t>
            </w:r>
          </w:p>
        </w:tc>
        <w:tc>
          <w:tcPr>
            <w:tcW w:w="1131" w:type="dxa"/>
            <w:vAlign w:val="center"/>
          </w:tcPr>
          <w:p w14:paraId="1222756C" w14:textId="62979D6A" w:rsidR="00B1536C" w:rsidRPr="00E208F1" w:rsidRDefault="00B1536C" w:rsidP="00D754BA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80</w:t>
            </w:r>
          </w:p>
        </w:tc>
        <w:tc>
          <w:tcPr>
            <w:tcW w:w="1948" w:type="dxa"/>
            <w:vAlign w:val="center"/>
          </w:tcPr>
          <w:p w14:paraId="4EFF685B" w14:textId="02BDCB8A" w:rsidR="00B1536C" w:rsidRPr="00E208F1" w:rsidRDefault="00B1536C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36,00</w:t>
            </w:r>
            <w:r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375346C6" w14:textId="46361FC9" w:rsidR="00B1536C" w:rsidRPr="00E208F1" w:rsidRDefault="00B1536C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360,00</w:t>
            </w:r>
          </w:p>
        </w:tc>
      </w:tr>
      <w:tr w:rsidR="00B1536C" w:rsidRPr="00E208F1" w14:paraId="306F8474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04E58949" w14:textId="1A85C66E" w:rsidR="00B1536C" w:rsidRPr="00E208F1" w:rsidRDefault="00763C65" w:rsidP="00211516">
            <w:pPr>
              <w:ind w:left="142"/>
              <w:rPr>
                <w:rFonts w:cstheme="minorHAnsi"/>
                <w:b/>
                <w:i/>
                <w:sz w:val="28"/>
                <w:szCs w:val="28"/>
              </w:rPr>
            </w:pPr>
            <w:r w:rsidRPr="00E208F1">
              <w:rPr>
                <w:rFonts w:cstheme="minorHAnsi"/>
                <w:b/>
                <w:i/>
                <w:sz w:val="28"/>
                <w:szCs w:val="28"/>
              </w:rPr>
              <w:t>Sanitārtehnisko iekārtu montēšana, apkope un remonts</w:t>
            </w:r>
          </w:p>
        </w:tc>
        <w:tc>
          <w:tcPr>
            <w:tcW w:w="1131" w:type="dxa"/>
            <w:vAlign w:val="center"/>
          </w:tcPr>
          <w:p w14:paraId="74D06A7E" w14:textId="452CABF8" w:rsidR="00B1536C" w:rsidRPr="00E208F1" w:rsidRDefault="00B1536C" w:rsidP="00D754BA">
            <w:pPr>
              <w:jc w:val="center"/>
              <w:rPr>
                <w:rFonts w:eastAsia="Times New Roman" w:cstheme="minorHAnsi"/>
                <w:sz w:val="28"/>
                <w:szCs w:val="28"/>
                <w:lang w:eastAsia="lv-LV"/>
              </w:rPr>
            </w:pPr>
            <w:r w:rsidRPr="00E208F1">
              <w:rPr>
                <w:rFonts w:eastAsia="Times New Roman" w:cstheme="minorHAnsi"/>
                <w:sz w:val="28"/>
                <w:szCs w:val="28"/>
                <w:lang w:eastAsia="lv-LV"/>
              </w:rPr>
              <w:t>80</w:t>
            </w:r>
          </w:p>
        </w:tc>
        <w:tc>
          <w:tcPr>
            <w:tcW w:w="1948" w:type="dxa"/>
            <w:vAlign w:val="center"/>
          </w:tcPr>
          <w:p w14:paraId="7A924DB8" w14:textId="5B4CD725" w:rsidR="00B1536C" w:rsidRPr="00E208F1" w:rsidRDefault="00B1536C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b/>
                <w:color w:val="0070C0"/>
                <w:kern w:val="24"/>
                <w:sz w:val="28"/>
                <w:szCs w:val="28"/>
                <w:lang w:eastAsia="lv-LV"/>
              </w:rPr>
              <w:t>36,00</w:t>
            </w:r>
            <w:r w:rsidRPr="00E208F1">
              <w:rPr>
                <w:rFonts w:eastAsiaTheme="minorEastAsia" w:cstheme="minorHAnsi"/>
                <w:color w:val="0070C0"/>
                <w:kern w:val="24"/>
                <w:sz w:val="28"/>
                <w:szCs w:val="28"/>
                <w:lang w:eastAsia="lv-LV"/>
              </w:rPr>
              <w:t xml:space="preserve"> </w:t>
            </w:r>
            <w:r w:rsidRPr="00E208F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59BC860D" w14:textId="2DE6890C" w:rsidR="00B1536C" w:rsidRPr="00E208F1" w:rsidRDefault="00B1536C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</w:pPr>
            <w:r w:rsidRPr="00E208F1">
              <w:rPr>
                <w:rFonts w:eastAsiaTheme="minorEastAsia" w:cstheme="minorHAnsi"/>
                <w:color w:val="000000" w:themeColor="dark1"/>
                <w:kern w:val="24"/>
                <w:sz w:val="28"/>
                <w:szCs w:val="28"/>
                <w:lang w:eastAsia="lv-LV"/>
              </w:rPr>
              <w:t>360,00</w:t>
            </w:r>
          </w:p>
        </w:tc>
      </w:tr>
    </w:tbl>
    <w:p w14:paraId="2830515B" w14:textId="2D6B9864" w:rsidR="00235C2C" w:rsidRPr="00C84605" w:rsidRDefault="00B97B95" w:rsidP="00A357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4605">
        <w:rPr>
          <w:rFonts w:cstheme="minorHAnsi"/>
          <w:sz w:val="20"/>
          <w:szCs w:val="20"/>
        </w:rPr>
        <w:t xml:space="preserve">* mācību maksu 90% apmērā sedz ES fondi un valsts, 10% ir strādājošā </w:t>
      </w:r>
      <w:proofErr w:type="spellStart"/>
      <w:r w:rsidRPr="00C84605">
        <w:rPr>
          <w:rFonts w:cstheme="minorHAnsi"/>
          <w:sz w:val="20"/>
          <w:szCs w:val="20"/>
        </w:rPr>
        <w:t>līdzmaksājums</w:t>
      </w:r>
      <w:proofErr w:type="spellEnd"/>
      <w:r w:rsidRPr="00C84605">
        <w:rPr>
          <w:rFonts w:cstheme="minorHAnsi"/>
          <w:sz w:val="20"/>
          <w:szCs w:val="20"/>
        </w:rPr>
        <w:t>. Nodarbinātajiem ar maznodrošinātās vai trūcīgas personas statusu mācības ir bez maksas.</w:t>
      </w:r>
    </w:p>
    <w:p w14:paraId="230CB91B" w14:textId="77777777" w:rsidR="00C0702B" w:rsidRDefault="00C0702B" w:rsidP="00A357B4">
      <w:pPr>
        <w:spacing w:after="0"/>
        <w:rPr>
          <w:rFonts w:cstheme="minorHAnsi"/>
          <w:b/>
        </w:rPr>
      </w:pPr>
    </w:p>
    <w:p w14:paraId="60ADCFD2" w14:textId="061F40C5" w:rsidR="009B5E0E" w:rsidRPr="0001242C" w:rsidRDefault="009B5E0E" w:rsidP="00A357B4">
      <w:pPr>
        <w:spacing w:after="0"/>
        <w:rPr>
          <w:rFonts w:cstheme="minorHAnsi"/>
          <w:b/>
        </w:rPr>
      </w:pPr>
      <w:r w:rsidRPr="0001242C">
        <w:rPr>
          <w:rFonts w:cstheme="minorHAnsi"/>
          <w:b/>
        </w:rPr>
        <w:t>KAS VAR PIETEIKTIES</w:t>
      </w:r>
      <w:r w:rsidR="00144111" w:rsidRPr="0001242C">
        <w:rPr>
          <w:rFonts w:cstheme="minorHAnsi"/>
          <w:b/>
        </w:rPr>
        <w:t>?</w:t>
      </w:r>
    </w:p>
    <w:p w14:paraId="070A9B3C" w14:textId="77777777" w:rsidR="009B5E0E" w:rsidRPr="0001242C" w:rsidRDefault="009B5E0E" w:rsidP="009B5E0E">
      <w:pPr>
        <w:spacing w:after="0" w:line="240" w:lineRule="auto"/>
        <w:jc w:val="both"/>
        <w:rPr>
          <w:rFonts w:cstheme="minorHAnsi"/>
          <w:b/>
        </w:rPr>
      </w:pPr>
      <w:r w:rsidRPr="0001242C">
        <w:rPr>
          <w:rFonts w:cstheme="minorHAnsi"/>
          <w:b/>
        </w:rPr>
        <w:t xml:space="preserve">strādājošie: </w:t>
      </w:r>
    </w:p>
    <w:p w14:paraId="3CF20E82" w14:textId="77777777" w:rsidR="009B5E0E" w:rsidRPr="0001242C" w:rsidRDefault="009B5E0E" w:rsidP="009B5E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01242C">
        <w:rPr>
          <w:rFonts w:cstheme="minorHAnsi"/>
        </w:rPr>
        <w:t xml:space="preserve">vecumā no 25 gadiem līdz neierobežotam vecumam </w:t>
      </w:r>
    </w:p>
    <w:p w14:paraId="2D237688" w14:textId="77777777" w:rsidR="009B5E0E" w:rsidRPr="0001242C" w:rsidRDefault="009B5E0E" w:rsidP="009B5E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01242C">
        <w:rPr>
          <w:rFonts w:cstheme="minorHAnsi"/>
        </w:rPr>
        <w:t>ar pabeigtu vai nepabeigtu izglītību</w:t>
      </w:r>
    </w:p>
    <w:p w14:paraId="5DD3E8B7" w14:textId="23C91A7F" w:rsidR="009B5E0E" w:rsidRPr="0001242C" w:rsidRDefault="009B5E0E" w:rsidP="00C0702B">
      <w:pPr>
        <w:spacing w:after="0" w:line="240" w:lineRule="auto"/>
        <w:jc w:val="both"/>
        <w:rPr>
          <w:rFonts w:cstheme="minorHAnsi"/>
        </w:rPr>
      </w:pPr>
      <w:r w:rsidRPr="0001242C">
        <w:rPr>
          <w:rFonts w:cstheme="minorHAnsi"/>
        </w:rPr>
        <w:t> </w:t>
      </w:r>
    </w:p>
    <w:p w14:paraId="750A340E" w14:textId="66E5D13F" w:rsidR="00C0702B" w:rsidRDefault="00D52917" w:rsidP="00D52917">
      <w:pPr>
        <w:spacing w:after="0" w:line="240" w:lineRule="auto"/>
        <w:ind w:right="-14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Pieteikšanās tiešsaistē mājaslapā: macibaspieaugusajiem.lv</w:t>
      </w:r>
    </w:p>
    <w:p w14:paraId="19994BBC" w14:textId="28FB29B7" w:rsidR="00D52917" w:rsidRDefault="00D52917" w:rsidP="00D52917">
      <w:pPr>
        <w:spacing w:after="0" w:line="240" w:lineRule="auto"/>
        <w:ind w:right="-143"/>
        <w:jc w:val="both"/>
        <w:rPr>
          <w:rFonts w:cstheme="minorHAnsi"/>
          <w:b/>
          <w:sz w:val="24"/>
          <w:szCs w:val="24"/>
        </w:rPr>
      </w:pPr>
    </w:p>
    <w:p w14:paraId="209A4860" w14:textId="072E3324" w:rsidR="00D52917" w:rsidRPr="0001242C" w:rsidRDefault="00D52917" w:rsidP="00D5291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1242C">
        <w:rPr>
          <w:rFonts w:asciiTheme="minorHAnsi" w:hAnsiTheme="minorHAnsi" w:cstheme="minorHAnsi"/>
          <w:color w:val="1D2129"/>
          <w:sz w:val="22"/>
          <w:szCs w:val="22"/>
        </w:rPr>
        <w:t xml:space="preserve">Pieteikšanās sākot </w:t>
      </w:r>
      <w:r w:rsidRPr="0001242C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no </w:t>
      </w:r>
      <w:r>
        <w:rPr>
          <w:rFonts w:asciiTheme="minorHAnsi" w:hAnsiTheme="minorHAnsi" w:cstheme="minorHAnsi"/>
          <w:b/>
          <w:color w:val="1D2129"/>
          <w:sz w:val="22"/>
          <w:szCs w:val="22"/>
        </w:rPr>
        <w:t>27.maija</w:t>
      </w:r>
      <w:r w:rsidRPr="0001242C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līdz </w:t>
      </w:r>
      <w:r w:rsidR="00B11D2B">
        <w:rPr>
          <w:rFonts w:asciiTheme="minorHAnsi" w:hAnsiTheme="minorHAnsi" w:cstheme="minorHAnsi"/>
          <w:b/>
          <w:color w:val="1D2129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1D2129"/>
          <w:sz w:val="22"/>
          <w:szCs w:val="22"/>
        </w:rPr>
        <w:t>8</w:t>
      </w:r>
      <w:r w:rsidRPr="0001242C">
        <w:rPr>
          <w:rFonts w:asciiTheme="minorHAnsi" w:hAnsiTheme="minorHAnsi" w:cstheme="minorHAnsi"/>
          <w:b/>
          <w:color w:val="1D2129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1D2129"/>
          <w:sz w:val="22"/>
          <w:szCs w:val="22"/>
        </w:rPr>
        <w:t>jūnijam</w:t>
      </w:r>
      <w:r w:rsidRPr="0001242C">
        <w:rPr>
          <w:rFonts w:asciiTheme="minorHAnsi" w:hAnsiTheme="minorHAnsi" w:cstheme="minorHAnsi"/>
          <w:color w:val="1D2129"/>
          <w:sz w:val="22"/>
          <w:szCs w:val="22"/>
        </w:rPr>
        <w:t>. Sazinieties ar mums</w:t>
      </w:r>
      <w:r>
        <w:rPr>
          <w:rFonts w:asciiTheme="minorHAnsi" w:hAnsiTheme="minorHAnsi" w:cstheme="minorHAnsi"/>
          <w:color w:val="1D2129"/>
          <w:sz w:val="22"/>
          <w:szCs w:val="22"/>
        </w:rPr>
        <w:t xml:space="preserve"> (</w:t>
      </w:r>
      <w:hyperlink r:id="rId8" w:history="1">
        <w:r w:rsidRPr="00BE06E2">
          <w:rPr>
            <w:rStyle w:val="Hyperlink"/>
            <w:rFonts w:asciiTheme="minorHAnsi" w:hAnsiTheme="minorHAnsi" w:cstheme="minorHAnsi"/>
            <w:sz w:val="22"/>
            <w:szCs w:val="22"/>
          </w:rPr>
          <w:t>valmiera@buts.lv</w:t>
        </w:r>
      </w:hyperlink>
      <w:r>
        <w:rPr>
          <w:rFonts w:asciiTheme="minorHAnsi" w:hAnsiTheme="minorHAnsi" w:cstheme="minorHAnsi"/>
          <w:color w:val="1D2129"/>
          <w:sz w:val="22"/>
          <w:szCs w:val="22"/>
        </w:rPr>
        <w:t>, T.25600844, T.25424782, T.64222366)</w:t>
      </w:r>
      <w:r w:rsidRPr="0001242C">
        <w:rPr>
          <w:rFonts w:asciiTheme="minorHAnsi" w:hAnsiTheme="minorHAnsi" w:cstheme="minorHAnsi"/>
          <w:color w:val="1D2129"/>
          <w:sz w:val="22"/>
          <w:szCs w:val="22"/>
        </w:rPr>
        <w:t xml:space="preserve"> un mēs priecāsimies Jums palīdzēt izmantot šo iespēju!</w:t>
      </w:r>
    </w:p>
    <w:p w14:paraId="467C10B8" w14:textId="77777777" w:rsidR="00D52917" w:rsidRDefault="00D52917" w:rsidP="00D52917">
      <w:pPr>
        <w:spacing w:after="0" w:line="240" w:lineRule="auto"/>
        <w:ind w:right="-143"/>
        <w:jc w:val="both"/>
        <w:rPr>
          <w:rFonts w:cstheme="minorHAnsi"/>
          <w:b/>
          <w:sz w:val="24"/>
          <w:szCs w:val="24"/>
        </w:rPr>
      </w:pPr>
    </w:p>
    <w:p w14:paraId="0F5C835A" w14:textId="6B27DED9" w:rsidR="00D52917" w:rsidRDefault="00D52917" w:rsidP="00D52917">
      <w:pPr>
        <w:spacing w:after="0" w:line="240" w:lineRule="auto"/>
        <w:ind w:right="-143"/>
        <w:jc w:val="both"/>
        <w:rPr>
          <w:rFonts w:cstheme="minorHAnsi"/>
          <w:b/>
          <w:sz w:val="24"/>
          <w:szCs w:val="24"/>
        </w:rPr>
      </w:pPr>
    </w:p>
    <w:p w14:paraId="739D0BC9" w14:textId="77777777" w:rsidR="00D52917" w:rsidRDefault="00D52917" w:rsidP="00D52917">
      <w:pPr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14:paraId="2880EF61" w14:textId="77777777" w:rsidR="00C0702B" w:rsidRPr="00C84605" w:rsidRDefault="00C0702B" w:rsidP="00C0702B">
      <w:pPr>
        <w:spacing w:after="160" w:line="259" w:lineRule="auto"/>
        <w:rPr>
          <w:rFonts w:cstheme="minorHAnsi"/>
          <w:sz w:val="24"/>
          <w:szCs w:val="24"/>
        </w:rPr>
      </w:pPr>
    </w:p>
    <w:sectPr w:rsidR="00C0702B" w:rsidRPr="00C84605" w:rsidSect="0001242C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BED"/>
    <w:multiLevelType w:val="hybridMultilevel"/>
    <w:tmpl w:val="29309B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26D2"/>
    <w:multiLevelType w:val="hybridMultilevel"/>
    <w:tmpl w:val="E61E9F6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44EED"/>
    <w:multiLevelType w:val="hybridMultilevel"/>
    <w:tmpl w:val="23B06D5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9B5C83"/>
    <w:multiLevelType w:val="hybridMultilevel"/>
    <w:tmpl w:val="CE4E3CCE"/>
    <w:lvl w:ilvl="0" w:tplc="0426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E7C2A98"/>
    <w:multiLevelType w:val="hybridMultilevel"/>
    <w:tmpl w:val="745C68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D1B63"/>
    <w:multiLevelType w:val="hybridMultilevel"/>
    <w:tmpl w:val="BEEC116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722E09"/>
    <w:multiLevelType w:val="hybridMultilevel"/>
    <w:tmpl w:val="8B26B1A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D4"/>
    <w:rsid w:val="0001172A"/>
    <w:rsid w:val="0001242C"/>
    <w:rsid w:val="00077F1A"/>
    <w:rsid w:val="000870FD"/>
    <w:rsid w:val="00092749"/>
    <w:rsid w:val="000A78EC"/>
    <w:rsid w:val="000F1C83"/>
    <w:rsid w:val="001015D6"/>
    <w:rsid w:val="00144111"/>
    <w:rsid w:val="00147AC0"/>
    <w:rsid w:val="00174632"/>
    <w:rsid w:val="001801D4"/>
    <w:rsid w:val="001A1D52"/>
    <w:rsid w:val="00211516"/>
    <w:rsid w:val="002201CF"/>
    <w:rsid w:val="00221A02"/>
    <w:rsid w:val="00230319"/>
    <w:rsid w:val="00235C2C"/>
    <w:rsid w:val="00250534"/>
    <w:rsid w:val="00252058"/>
    <w:rsid w:val="00263371"/>
    <w:rsid w:val="002771D6"/>
    <w:rsid w:val="00287F4F"/>
    <w:rsid w:val="002A6AEC"/>
    <w:rsid w:val="002B75A6"/>
    <w:rsid w:val="00347D58"/>
    <w:rsid w:val="00382FCD"/>
    <w:rsid w:val="003D7E07"/>
    <w:rsid w:val="003F7D5F"/>
    <w:rsid w:val="004D1B3A"/>
    <w:rsid w:val="005067B6"/>
    <w:rsid w:val="005171BB"/>
    <w:rsid w:val="005344DC"/>
    <w:rsid w:val="00536A5D"/>
    <w:rsid w:val="00556758"/>
    <w:rsid w:val="005610B4"/>
    <w:rsid w:val="005A2F37"/>
    <w:rsid w:val="005F10BF"/>
    <w:rsid w:val="00610BA4"/>
    <w:rsid w:val="00684F0F"/>
    <w:rsid w:val="006A6AD0"/>
    <w:rsid w:val="006B5D04"/>
    <w:rsid w:val="006C2BDA"/>
    <w:rsid w:val="0071444F"/>
    <w:rsid w:val="00763C65"/>
    <w:rsid w:val="00784F3A"/>
    <w:rsid w:val="007A4428"/>
    <w:rsid w:val="007B3B70"/>
    <w:rsid w:val="007E1519"/>
    <w:rsid w:val="00853254"/>
    <w:rsid w:val="008A5CF6"/>
    <w:rsid w:val="008B250A"/>
    <w:rsid w:val="00915964"/>
    <w:rsid w:val="009506F6"/>
    <w:rsid w:val="009B5E0E"/>
    <w:rsid w:val="009C009E"/>
    <w:rsid w:val="009C19AC"/>
    <w:rsid w:val="009E2B01"/>
    <w:rsid w:val="00A14E94"/>
    <w:rsid w:val="00A26CB6"/>
    <w:rsid w:val="00A357B4"/>
    <w:rsid w:val="00AA00A1"/>
    <w:rsid w:val="00AB71A1"/>
    <w:rsid w:val="00AD114B"/>
    <w:rsid w:val="00AE6689"/>
    <w:rsid w:val="00AF44E1"/>
    <w:rsid w:val="00B11D2B"/>
    <w:rsid w:val="00B1536C"/>
    <w:rsid w:val="00B84269"/>
    <w:rsid w:val="00B96A0F"/>
    <w:rsid w:val="00B97B95"/>
    <w:rsid w:val="00BF6A30"/>
    <w:rsid w:val="00C0702B"/>
    <w:rsid w:val="00C155B0"/>
    <w:rsid w:val="00C16E79"/>
    <w:rsid w:val="00C1764E"/>
    <w:rsid w:val="00C261EF"/>
    <w:rsid w:val="00C327D2"/>
    <w:rsid w:val="00C41B09"/>
    <w:rsid w:val="00C559C0"/>
    <w:rsid w:val="00C65958"/>
    <w:rsid w:val="00C7131A"/>
    <w:rsid w:val="00C734AA"/>
    <w:rsid w:val="00C84605"/>
    <w:rsid w:val="00C97890"/>
    <w:rsid w:val="00CA0875"/>
    <w:rsid w:val="00CB6D84"/>
    <w:rsid w:val="00CC63A2"/>
    <w:rsid w:val="00D04128"/>
    <w:rsid w:val="00D04161"/>
    <w:rsid w:val="00D37F6E"/>
    <w:rsid w:val="00D5091B"/>
    <w:rsid w:val="00D52917"/>
    <w:rsid w:val="00D60A2D"/>
    <w:rsid w:val="00D6263B"/>
    <w:rsid w:val="00D74167"/>
    <w:rsid w:val="00D754BA"/>
    <w:rsid w:val="00DC21A6"/>
    <w:rsid w:val="00E2034F"/>
    <w:rsid w:val="00E208F1"/>
    <w:rsid w:val="00E41540"/>
    <w:rsid w:val="00E62861"/>
    <w:rsid w:val="00E7096A"/>
    <w:rsid w:val="00EA0189"/>
    <w:rsid w:val="00EB6136"/>
    <w:rsid w:val="00EC7B51"/>
    <w:rsid w:val="00ED3A69"/>
    <w:rsid w:val="00ED5D68"/>
    <w:rsid w:val="00ED78BF"/>
    <w:rsid w:val="00F038C5"/>
    <w:rsid w:val="00F12B91"/>
    <w:rsid w:val="00F2423B"/>
    <w:rsid w:val="00FA35A8"/>
    <w:rsid w:val="00FD1CE0"/>
    <w:rsid w:val="00FE4223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8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D68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EEECE1" w:themeFill="background2"/>
    </w:tcPr>
  </w:style>
  <w:style w:type="paragraph" w:styleId="ListParagraph">
    <w:name w:val="List Paragraph"/>
    <w:basedOn w:val="Normal"/>
    <w:uiPriority w:val="34"/>
    <w:qFormat/>
    <w:rsid w:val="00ED78BF"/>
    <w:pPr>
      <w:ind w:left="720"/>
      <w:contextualSpacing/>
    </w:pPr>
  </w:style>
  <w:style w:type="character" w:styleId="Hyperlink">
    <w:name w:val="Hyperlink"/>
    <w:uiPriority w:val="99"/>
    <w:unhideWhenUsed/>
    <w:rsid w:val="009B5E0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C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44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C84605"/>
    <w:rPr>
      <w:b/>
      <w:bCs/>
    </w:rPr>
  </w:style>
  <w:style w:type="table" w:customStyle="1" w:styleId="GridTable1Light1">
    <w:name w:val="Grid Table 1 Light1"/>
    <w:basedOn w:val="TableNormal"/>
    <w:uiPriority w:val="46"/>
    <w:rsid w:val="00ED5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1">
    <w:name w:val="Grid Table 2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18" w:space="0" w:color="EEECE1" w:themeColor="background2"/>
        <w:bottom w:val="single" w:sz="18" w:space="0" w:color="EEECE1" w:themeColor="background2"/>
        <w:insideH w:val="single" w:sz="18" w:space="0" w:color="EEECE1" w:themeColor="background2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18" w:space="0" w:color="EEECE1" w:themeColor="background2"/>
        <w:bottom w:val="single" w:sz="18" w:space="0" w:color="EEECE1" w:themeColor="background2"/>
        <w:insideH w:val="single" w:sz="18" w:space="0" w:color="EEECE1" w:themeColor="background2"/>
        <w:insideV w:val="single" w:sz="18" w:space="0" w:color="EEECE1" w:themeColor="background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D68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EEECE1" w:themeFill="background2"/>
    </w:tcPr>
  </w:style>
  <w:style w:type="paragraph" w:styleId="ListParagraph">
    <w:name w:val="List Paragraph"/>
    <w:basedOn w:val="Normal"/>
    <w:uiPriority w:val="34"/>
    <w:qFormat/>
    <w:rsid w:val="00ED78BF"/>
    <w:pPr>
      <w:ind w:left="720"/>
      <w:contextualSpacing/>
    </w:pPr>
  </w:style>
  <w:style w:type="character" w:styleId="Hyperlink">
    <w:name w:val="Hyperlink"/>
    <w:uiPriority w:val="99"/>
    <w:unhideWhenUsed/>
    <w:rsid w:val="009B5E0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C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44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C84605"/>
    <w:rPr>
      <w:b/>
      <w:bCs/>
    </w:rPr>
  </w:style>
  <w:style w:type="table" w:customStyle="1" w:styleId="GridTable1Light1">
    <w:name w:val="Grid Table 1 Light1"/>
    <w:basedOn w:val="TableNormal"/>
    <w:uiPriority w:val="46"/>
    <w:rsid w:val="00ED5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1">
    <w:name w:val="Grid Table 2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18" w:space="0" w:color="EEECE1" w:themeColor="background2"/>
        <w:bottom w:val="single" w:sz="18" w:space="0" w:color="EEECE1" w:themeColor="background2"/>
        <w:insideH w:val="single" w:sz="18" w:space="0" w:color="EEECE1" w:themeColor="background2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18" w:space="0" w:color="EEECE1" w:themeColor="background2"/>
        <w:bottom w:val="single" w:sz="18" w:space="0" w:color="EEECE1" w:themeColor="background2"/>
        <w:insideH w:val="single" w:sz="18" w:space="0" w:color="EEECE1" w:themeColor="background2"/>
        <w:insideV w:val="single" w:sz="18" w:space="0" w:color="EEECE1" w:themeColor="background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miera@buts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A091-46B6-4BDD-AB1D-03226D7B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Ralfs Lossans</dc:creator>
  <cp:lastModifiedBy>PRESE</cp:lastModifiedBy>
  <cp:revision>2</cp:revision>
  <cp:lastPrinted>2018-07-26T08:24:00Z</cp:lastPrinted>
  <dcterms:created xsi:type="dcterms:W3CDTF">2019-06-10T06:15:00Z</dcterms:created>
  <dcterms:modified xsi:type="dcterms:W3CDTF">2019-06-10T06:15:00Z</dcterms:modified>
</cp:coreProperties>
</file>