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8C5AE" w14:textId="77777777" w:rsidR="00FE5CA2" w:rsidRDefault="00FE5CA2" w:rsidP="00FE5CA2">
      <w:pPr>
        <w:spacing w:after="0" w:line="240" w:lineRule="auto"/>
        <w:ind w:right="4"/>
        <w:rPr>
          <w:rFonts w:ascii="Times New Roman" w:eastAsia="Times New Roman" w:hAnsi="Times New Roman" w:cs="Times New Roman"/>
          <w:color w:val="000000"/>
          <w:sz w:val="20"/>
          <w:lang w:eastAsia="lv-LV"/>
        </w:rPr>
      </w:pPr>
      <w:bookmarkStart w:id="0" w:name="_GoBack"/>
      <w:bookmarkEnd w:id="0"/>
    </w:p>
    <w:p w14:paraId="2D98C5AF" w14:textId="77777777" w:rsidR="00FE5CA2" w:rsidRPr="00570B29" w:rsidRDefault="00FE5CA2" w:rsidP="00FE5CA2">
      <w:pPr>
        <w:spacing w:after="0" w:line="240" w:lineRule="auto"/>
        <w:ind w:left="576" w:right="4" w:hanging="576"/>
        <w:jc w:val="center"/>
        <w:rPr>
          <w:rFonts w:ascii="Times New Roman" w:eastAsia="Times New Roman" w:hAnsi="Times New Roman" w:cs="Times New Roman"/>
          <w:color w:val="000000"/>
          <w:sz w:val="20"/>
          <w:lang w:eastAsia="lv-LV"/>
        </w:rPr>
      </w:pPr>
      <w:r w:rsidRPr="006315DF">
        <w:rPr>
          <w:rFonts w:eastAsia="Times New Roman" w:cs="Times New Roman"/>
          <w:noProof/>
          <w:szCs w:val="24"/>
          <w:lang w:eastAsia="lv-LV"/>
        </w:rPr>
        <w:drawing>
          <wp:inline distT="0" distB="0" distL="0" distR="0" wp14:anchorId="2D98C635" wp14:editId="2D98C636">
            <wp:extent cx="514350" cy="723900"/>
            <wp:effectExtent l="0" t="0" r="0" b="0"/>
            <wp:docPr id="2" name="Attēls 2"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723900"/>
                    </a:xfrm>
                    <a:prstGeom prst="rect">
                      <a:avLst/>
                    </a:prstGeom>
                    <a:noFill/>
                    <a:ln>
                      <a:noFill/>
                    </a:ln>
                  </pic:spPr>
                </pic:pic>
              </a:graphicData>
            </a:graphic>
          </wp:inline>
        </w:drawing>
      </w:r>
    </w:p>
    <w:p w14:paraId="2D98C5B0" w14:textId="77777777" w:rsidR="00FE5CA2" w:rsidRPr="00570B29" w:rsidRDefault="00FE5CA2" w:rsidP="00FE5CA2">
      <w:pPr>
        <w:spacing w:after="0" w:line="240" w:lineRule="auto"/>
        <w:ind w:left="576" w:right="4" w:hanging="576"/>
        <w:jc w:val="center"/>
        <w:rPr>
          <w:rFonts w:ascii="Times New Roman" w:eastAsia="Times New Roman" w:hAnsi="Times New Roman" w:cs="Times New Roman"/>
          <w:color w:val="000000"/>
          <w:sz w:val="32"/>
          <w:lang w:eastAsia="lv-LV"/>
        </w:rPr>
      </w:pPr>
      <w:r w:rsidRPr="00570B29">
        <w:rPr>
          <w:rFonts w:ascii="Times New Roman" w:eastAsia="Times New Roman" w:hAnsi="Times New Roman" w:cs="Times New Roman"/>
          <w:color w:val="000000"/>
          <w:sz w:val="32"/>
          <w:lang w:eastAsia="lv-LV"/>
        </w:rPr>
        <w:t>Latvijas Republika</w:t>
      </w:r>
    </w:p>
    <w:p w14:paraId="2D98C5B1" w14:textId="77777777" w:rsidR="00FE5CA2" w:rsidRPr="00570B29" w:rsidRDefault="00FE5CA2" w:rsidP="00FE5CA2">
      <w:pPr>
        <w:spacing w:after="0" w:line="240" w:lineRule="auto"/>
        <w:ind w:left="576" w:right="4" w:hanging="576"/>
        <w:jc w:val="center"/>
        <w:rPr>
          <w:rFonts w:ascii="Times New Roman" w:eastAsia="Times New Roman" w:hAnsi="Times New Roman" w:cs="Times New Roman"/>
          <w:color w:val="000000"/>
          <w:sz w:val="32"/>
          <w:lang w:eastAsia="lv-LV"/>
        </w:rPr>
      </w:pPr>
    </w:p>
    <w:p w14:paraId="2D98C5B2" w14:textId="77777777" w:rsidR="00FE5CA2" w:rsidRPr="00570B29" w:rsidRDefault="00FE5CA2" w:rsidP="00FE5CA2">
      <w:pPr>
        <w:spacing w:after="0" w:line="240" w:lineRule="auto"/>
        <w:ind w:left="576" w:right="4" w:hanging="576"/>
        <w:jc w:val="center"/>
        <w:rPr>
          <w:rFonts w:ascii="Times New Roman" w:eastAsia="Times New Roman" w:hAnsi="Times New Roman" w:cs="Times New Roman"/>
          <w:b/>
          <w:bCs/>
          <w:color w:val="000000"/>
          <w:sz w:val="32"/>
          <w:lang w:eastAsia="lv-LV"/>
        </w:rPr>
      </w:pPr>
      <w:r w:rsidRPr="00570B29">
        <w:rPr>
          <w:rFonts w:ascii="Times New Roman" w:eastAsia="Times New Roman" w:hAnsi="Times New Roman" w:cs="Times New Roman"/>
          <w:b/>
          <w:bCs/>
          <w:color w:val="000000"/>
          <w:sz w:val="32"/>
          <w:lang w:eastAsia="lv-LV"/>
        </w:rPr>
        <w:t>ALOJAS NOVADA DOME</w:t>
      </w:r>
    </w:p>
    <w:p w14:paraId="2D98C5B3" w14:textId="77777777" w:rsidR="00FE5CA2" w:rsidRPr="00570B29" w:rsidRDefault="00FE5CA2" w:rsidP="00FE5CA2">
      <w:pPr>
        <w:pBdr>
          <w:bottom w:val="double" w:sz="6" w:space="19" w:color="auto"/>
        </w:pBdr>
        <w:spacing w:after="0" w:line="240" w:lineRule="auto"/>
        <w:ind w:left="576" w:right="4" w:hanging="576"/>
        <w:jc w:val="center"/>
        <w:rPr>
          <w:rFonts w:ascii="Times New Roman" w:eastAsia="Times New Roman" w:hAnsi="Times New Roman" w:cs="Times New Roman"/>
          <w:color w:val="000000"/>
          <w:sz w:val="14"/>
          <w:lang w:eastAsia="lv-LV"/>
        </w:rPr>
      </w:pPr>
    </w:p>
    <w:p w14:paraId="2D98C5B4" w14:textId="77777777" w:rsidR="00FE5CA2" w:rsidRPr="00570B29" w:rsidRDefault="00FE5CA2" w:rsidP="00FE5CA2">
      <w:pPr>
        <w:pBdr>
          <w:bottom w:val="double" w:sz="6" w:space="19" w:color="auto"/>
        </w:pBdr>
        <w:spacing w:after="0" w:line="240" w:lineRule="auto"/>
        <w:ind w:left="576" w:right="4" w:hanging="576"/>
        <w:jc w:val="center"/>
        <w:rPr>
          <w:rFonts w:ascii="Times New Roman" w:eastAsia="Times New Roman" w:hAnsi="Times New Roman" w:cs="Times New Roman"/>
          <w:color w:val="000000"/>
          <w:sz w:val="16"/>
          <w:szCs w:val="16"/>
          <w:lang w:eastAsia="lv-LV"/>
        </w:rPr>
      </w:pPr>
      <w:r w:rsidRPr="00570B29">
        <w:rPr>
          <w:rFonts w:ascii="Times New Roman" w:eastAsia="Times New Roman" w:hAnsi="Times New Roman" w:cs="Times New Roman"/>
          <w:color w:val="000000"/>
          <w:sz w:val="16"/>
          <w:lang w:eastAsia="lv-LV"/>
        </w:rPr>
        <w:t xml:space="preserve">Reģ.Nr.90000060032, Jūras iela 13, Alojā, Alojas novadā, LV - 4064, tel. 64023925, e – pasts: </w:t>
      </w:r>
      <w:r w:rsidRPr="00570B29">
        <w:rPr>
          <w:rFonts w:ascii="Times New Roman" w:eastAsia="Times New Roman" w:hAnsi="Times New Roman" w:cs="Times New Roman"/>
          <w:color w:val="000000"/>
          <w:sz w:val="16"/>
          <w:szCs w:val="16"/>
          <w:lang w:eastAsia="lv-LV"/>
        </w:rPr>
        <w:t>dome@aloja.lv</w:t>
      </w:r>
    </w:p>
    <w:p w14:paraId="2D98C5B5" w14:textId="77777777" w:rsidR="00FE5CA2" w:rsidRDefault="00FE5CA2" w:rsidP="00FE5CA2">
      <w:pPr>
        <w:spacing w:after="0" w:line="240" w:lineRule="auto"/>
        <w:jc w:val="center"/>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Alojā</w:t>
      </w:r>
    </w:p>
    <w:p w14:paraId="2D98C5B6" w14:textId="77777777" w:rsidR="00FE5CA2" w:rsidRDefault="00FE5CA2" w:rsidP="00FE5CA2">
      <w:pPr>
        <w:spacing w:after="0" w:line="240" w:lineRule="auto"/>
        <w:jc w:val="center"/>
        <w:rPr>
          <w:rFonts w:ascii="Times New Roman" w:eastAsia="Times New Roman" w:hAnsi="Times New Roman" w:cs="Times New Roman"/>
          <w:b/>
          <w:color w:val="000000"/>
          <w:sz w:val="24"/>
          <w:lang w:eastAsia="lv-LV"/>
        </w:rPr>
      </w:pPr>
    </w:p>
    <w:p w14:paraId="3EC0E0A5" w14:textId="77777777" w:rsidR="00D03CF4" w:rsidRPr="008B4FE1" w:rsidRDefault="00D03CF4" w:rsidP="00D03CF4">
      <w:pPr>
        <w:spacing w:after="0" w:line="240" w:lineRule="auto"/>
        <w:jc w:val="center"/>
        <w:rPr>
          <w:rFonts w:ascii="Times New Roman" w:eastAsia="Calibri" w:hAnsi="Times New Roman" w:cs="Times New Roman"/>
          <w:b/>
          <w:sz w:val="24"/>
          <w:szCs w:val="24"/>
        </w:rPr>
      </w:pPr>
      <w:r w:rsidRPr="00A466E9">
        <w:rPr>
          <w:rFonts w:ascii="Times New Roman" w:eastAsia="Calibri" w:hAnsi="Times New Roman" w:cs="Times New Roman"/>
          <w:b/>
          <w:sz w:val="24"/>
          <w:szCs w:val="24"/>
        </w:rPr>
        <w:t xml:space="preserve">SAISTOŠIE NOTEIKUMI Nr. </w:t>
      </w:r>
      <w:r>
        <w:rPr>
          <w:rFonts w:ascii="Times New Roman" w:eastAsia="Calibri" w:hAnsi="Times New Roman" w:cs="Times New Roman"/>
          <w:b/>
          <w:sz w:val="24"/>
          <w:szCs w:val="24"/>
        </w:rPr>
        <w:t>5</w:t>
      </w:r>
    </w:p>
    <w:p w14:paraId="252E2369" w14:textId="77777777" w:rsidR="00D03CF4" w:rsidRDefault="00D03CF4" w:rsidP="00D03CF4">
      <w:pPr>
        <w:spacing w:after="0" w:line="240" w:lineRule="auto"/>
        <w:jc w:val="center"/>
        <w:rPr>
          <w:rFonts w:ascii="Times New Roman" w:eastAsia="Times New Roman" w:hAnsi="Times New Roman" w:cs="Times New Roman"/>
          <w:b/>
          <w:color w:val="000000"/>
          <w:sz w:val="24"/>
          <w:lang w:eastAsia="lv-LV"/>
        </w:rPr>
      </w:pPr>
    </w:p>
    <w:p w14:paraId="7611311B" w14:textId="410A1439" w:rsidR="00D03CF4" w:rsidRDefault="00D03CF4" w:rsidP="00D03CF4">
      <w:pPr>
        <w:tabs>
          <w:tab w:val="left" w:pos="360"/>
        </w:tabs>
        <w:spacing w:after="0" w:line="240" w:lineRule="auto"/>
        <w:rPr>
          <w:rFonts w:ascii="Times New Roman" w:eastAsia="Times New Roman" w:hAnsi="Times New Roman" w:cs="Times New Roman"/>
          <w:color w:val="000000"/>
          <w:sz w:val="24"/>
          <w:lang w:eastAsia="lv-LV"/>
        </w:rPr>
      </w:pPr>
      <w:r>
        <w:rPr>
          <w:rFonts w:ascii="Times New Roman" w:eastAsia="Times New Roman" w:hAnsi="Times New Roman" w:cs="Times New Roman"/>
          <w:b/>
          <w:color w:val="000000"/>
          <w:sz w:val="24"/>
          <w:lang w:eastAsia="lv-LV"/>
        </w:rPr>
        <w:tab/>
      </w:r>
      <w:r>
        <w:rPr>
          <w:rFonts w:ascii="Times New Roman" w:eastAsia="Times New Roman" w:hAnsi="Times New Roman" w:cs="Times New Roman"/>
          <w:color w:val="000000"/>
          <w:sz w:val="24"/>
          <w:lang w:eastAsia="lv-LV"/>
        </w:rPr>
        <w:t>2019.gada  29.augustā</w:t>
      </w:r>
    </w:p>
    <w:p w14:paraId="0C95E155" w14:textId="77777777" w:rsidR="00D03CF4" w:rsidRDefault="00D03CF4" w:rsidP="00D03CF4">
      <w:pPr>
        <w:spacing w:after="0" w:line="240" w:lineRule="auto"/>
        <w:jc w:val="right"/>
        <w:rPr>
          <w:rFonts w:ascii="Times New Roman" w:eastAsia="Times New Roman" w:hAnsi="Times New Roman" w:cs="Times New Roman"/>
          <w:b/>
          <w:color w:val="000000"/>
          <w:sz w:val="24"/>
          <w:lang w:eastAsia="lv-LV"/>
        </w:rPr>
      </w:pPr>
      <w:r>
        <w:rPr>
          <w:rFonts w:ascii="Times New Roman" w:eastAsia="Times New Roman" w:hAnsi="Times New Roman" w:cs="Times New Roman"/>
          <w:b/>
          <w:color w:val="000000"/>
          <w:sz w:val="24"/>
          <w:lang w:eastAsia="lv-LV"/>
        </w:rPr>
        <w:t>APSTIPRINĀTI</w:t>
      </w:r>
    </w:p>
    <w:p w14:paraId="6CF22B8E" w14:textId="77777777" w:rsidR="00D03CF4" w:rsidRDefault="00D03CF4" w:rsidP="00D03CF4">
      <w:pPr>
        <w:spacing w:after="0" w:line="240" w:lineRule="auto"/>
        <w:jc w:val="right"/>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 xml:space="preserve">ar Alojas  novada domes 2019.gada 29.augusta </w:t>
      </w:r>
    </w:p>
    <w:p w14:paraId="217DD0D6" w14:textId="0876F073" w:rsidR="00D03CF4" w:rsidRDefault="00D03CF4" w:rsidP="00D03CF4">
      <w:pPr>
        <w:spacing w:after="0" w:line="240" w:lineRule="auto"/>
        <w:jc w:val="right"/>
        <w:rPr>
          <w:rFonts w:ascii="Times New Roman" w:eastAsia="Times New Roman" w:hAnsi="Times New Roman" w:cs="Times New Roman"/>
          <w:color w:val="000000"/>
          <w:sz w:val="24"/>
          <w:lang w:eastAsia="lv-LV"/>
        </w:rPr>
      </w:pPr>
      <w:r>
        <w:rPr>
          <w:rFonts w:ascii="Times New Roman" w:eastAsia="Times New Roman" w:hAnsi="Times New Roman" w:cs="Times New Roman"/>
          <w:color w:val="000000"/>
          <w:sz w:val="24"/>
          <w:lang w:eastAsia="lv-LV"/>
        </w:rPr>
        <w:t>lēmumu Nr.318 (protokols Nr.18 41#)</w:t>
      </w:r>
    </w:p>
    <w:p w14:paraId="55F3271F" w14:textId="77777777" w:rsidR="00D03CF4" w:rsidRDefault="00D03CF4" w:rsidP="00D03CF4">
      <w:pPr>
        <w:spacing w:after="0" w:line="240" w:lineRule="auto"/>
        <w:jc w:val="right"/>
        <w:rPr>
          <w:rFonts w:ascii="Times New Roman" w:eastAsia="Times New Roman" w:hAnsi="Times New Roman" w:cs="Times New Roman"/>
          <w:color w:val="000000"/>
          <w:sz w:val="24"/>
          <w:lang w:eastAsia="lv-LV"/>
        </w:rPr>
      </w:pPr>
    </w:p>
    <w:p w14:paraId="4DB94846" w14:textId="74501E7C" w:rsidR="00D03CF4" w:rsidRPr="009A08B6" w:rsidRDefault="00D03CF4" w:rsidP="00D03CF4">
      <w:pPr>
        <w:spacing w:after="0" w:line="240" w:lineRule="auto"/>
        <w:jc w:val="right"/>
        <w:rPr>
          <w:rFonts w:ascii="Times New Roman" w:hAnsi="Times New Roman"/>
          <w:i/>
          <w:iCs/>
          <w:color w:val="000000"/>
          <w:sz w:val="24"/>
        </w:rPr>
      </w:pPr>
      <w:r w:rsidRPr="009C6744">
        <w:rPr>
          <w:rFonts w:ascii="Times New Roman" w:eastAsia="Times New Roman" w:hAnsi="Times New Roman" w:cs="Times New Roman"/>
          <w:i/>
          <w:iCs/>
          <w:color w:val="000000"/>
          <w:sz w:val="24"/>
          <w:lang w:eastAsia="lv-LV"/>
        </w:rPr>
        <w:t xml:space="preserve">precizēti </w:t>
      </w:r>
      <w:r w:rsidRPr="009A08B6">
        <w:rPr>
          <w:rFonts w:ascii="Times New Roman" w:hAnsi="Times New Roman"/>
          <w:i/>
          <w:iCs/>
          <w:color w:val="000000"/>
          <w:sz w:val="24"/>
        </w:rPr>
        <w:t xml:space="preserve">ar Alojas  novada domes 2019.gada 26.septembra </w:t>
      </w:r>
    </w:p>
    <w:p w14:paraId="581674C7" w14:textId="0C7B33E3" w:rsidR="00D03CF4" w:rsidRPr="009A08B6" w:rsidRDefault="00D03CF4" w:rsidP="00D03CF4">
      <w:pPr>
        <w:spacing w:after="0" w:line="240" w:lineRule="auto"/>
        <w:jc w:val="right"/>
        <w:rPr>
          <w:rFonts w:ascii="Times New Roman" w:hAnsi="Times New Roman"/>
          <w:i/>
          <w:iCs/>
          <w:color w:val="000000"/>
          <w:sz w:val="24"/>
        </w:rPr>
      </w:pPr>
      <w:r w:rsidRPr="009A08B6">
        <w:rPr>
          <w:rFonts w:ascii="Times New Roman" w:hAnsi="Times New Roman"/>
          <w:i/>
          <w:iCs/>
          <w:color w:val="000000"/>
          <w:sz w:val="24"/>
        </w:rPr>
        <w:t>lēmumu Nr</w:t>
      </w:r>
      <w:r w:rsidRPr="009C6744">
        <w:rPr>
          <w:rFonts w:ascii="Times New Roman" w:eastAsia="Times New Roman" w:hAnsi="Times New Roman" w:cs="Times New Roman"/>
          <w:i/>
          <w:iCs/>
          <w:color w:val="000000"/>
          <w:sz w:val="24"/>
          <w:lang w:eastAsia="lv-LV"/>
        </w:rPr>
        <w:t>.326</w:t>
      </w:r>
      <w:r w:rsidRPr="009A08B6">
        <w:rPr>
          <w:rFonts w:ascii="Times New Roman" w:hAnsi="Times New Roman"/>
          <w:i/>
          <w:iCs/>
          <w:color w:val="000000"/>
          <w:sz w:val="24"/>
        </w:rPr>
        <w:t xml:space="preserve"> (protokols Nr</w:t>
      </w:r>
      <w:r w:rsidRPr="009C6744">
        <w:rPr>
          <w:rFonts w:ascii="Times New Roman" w:eastAsia="Times New Roman" w:hAnsi="Times New Roman" w:cs="Times New Roman"/>
          <w:i/>
          <w:iCs/>
          <w:color w:val="000000"/>
          <w:sz w:val="24"/>
          <w:lang w:eastAsia="lv-LV"/>
        </w:rPr>
        <w:t>.19 6#)</w:t>
      </w:r>
    </w:p>
    <w:p w14:paraId="708ADDD7" w14:textId="358EC436" w:rsidR="00D03CF4" w:rsidRPr="009A08B6" w:rsidRDefault="00D03CF4" w:rsidP="009A08B6">
      <w:pPr>
        <w:spacing w:after="0" w:line="240" w:lineRule="auto"/>
        <w:jc w:val="center"/>
        <w:rPr>
          <w:rFonts w:ascii="Times New Roman" w:hAnsi="Times New Roman"/>
          <w:b/>
          <w:i/>
          <w:iCs/>
          <w:sz w:val="24"/>
        </w:rPr>
      </w:pPr>
    </w:p>
    <w:p w14:paraId="2D98C5BE" w14:textId="77777777" w:rsidR="00FE5CA2" w:rsidRPr="008B4FE1" w:rsidRDefault="00FE5CA2">
      <w:pPr>
        <w:spacing w:after="0" w:line="240" w:lineRule="auto"/>
        <w:rPr>
          <w:rFonts w:ascii="Times New Roman" w:eastAsia="Calibri" w:hAnsi="Times New Roman" w:cs="Times New Roman"/>
          <w:b/>
          <w:sz w:val="24"/>
          <w:szCs w:val="24"/>
        </w:rPr>
      </w:pPr>
    </w:p>
    <w:p w14:paraId="2D98C5BF" w14:textId="77777777" w:rsidR="00FE5CA2" w:rsidRPr="00A466E9" w:rsidRDefault="00FE5CA2" w:rsidP="00FE5CA2">
      <w:pPr>
        <w:spacing w:after="0" w:line="240" w:lineRule="auto"/>
        <w:jc w:val="center"/>
        <w:rPr>
          <w:rFonts w:ascii="Times New Roman" w:eastAsia="Calibri" w:hAnsi="Times New Roman" w:cs="Times New Roman"/>
          <w:b/>
          <w:sz w:val="24"/>
          <w:szCs w:val="24"/>
          <w:u w:val="single"/>
        </w:rPr>
      </w:pPr>
      <w:r w:rsidRPr="00A466E9">
        <w:rPr>
          <w:rFonts w:ascii="Times New Roman" w:eastAsia="Calibri" w:hAnsi="Times New Roman" w:cs="Times New Roman"/>
          <w:b/>
          <w:sz w:val="24"/>
          <w:szCs w:val="24"/>
          <w:u w:val="single"/>
        </w:rPr>
        <w:t>„</w:t>
      </w:r>
      <w:r w:rsidRPr="00FE5CA2">
        <w:rPr>
          <w:rFonts w:ascii="Times New Roman" w:hAnsi="Times New Roman"/>
          <w:b/>
          <w:sz w:val="24"/>
          <w:szCs w:val="24"/>
          <w:u w:val="single"/>
        </w:rPr>
        <w:t xml:space="preserve"> Pašvaldības nodeva par būvatļaujas izdošanu vai būvniecības ieceres akceptu, izdarot atzīmi paskaidrojuma rakstā vai apliecinājuma kartē</w:t>
      </w:r>
      <w:r w:rsidRPr="00A466E9">
        <w:rPr>
          <w:rFonts w:ascii="Times New Roman" w:eastAsia="Calibri" w:hAnsi="Times New Roman" w:cs="Times New Roman"/>
          <w:b/>
          <w:sz w:val="24"/>
          <w:szCs w:val="24"/>
          <w:u w:val="single"/>
        </w:rPr>
        <w:t>”</w:t>
      </w:r>
    </w:p>
    <w:p w14:paraId="2D98C5C0" w14:textId="04EA787F" w:rsidR="00FE5CA2" w:rsidRDefault="00FE5CA2" w:rsidP="00FE5CA2">
      <w:pPr>
        <w:spacing w:after="0" w:line="240" w:lineRule="auto"/>
        <w:rPr>
          <w:rFonts w:ascii="Times New Roman" w:eastAsia="Calibri" w:hAnsi="Times New Roman" w:cs="Times New Roman"/>
          <w:b/>
          <w:sz w:val="24"/>
          <w:szCs w:val="24"/>
        </w:rPr>
      </w:pPr>
    </w:p>
    <w:p w14:paraId="321D460D" w14:textId="77777777" w:rsidR="00562C6F" w:rsidRPr="008B4FE1" w:rsidRDefault="00562C6F" w:rsidP="00FE5CA2">
      <w:pPr>
        <w:spacing w:after="0" w:line="240" w:lineRule="auto"/>
        <w:rPr>
          <w:rFonts w:ascii="Times New Roman" w:eastAsia="Calibri" w:hAnsi="Times New Roman" w:cs="Times New Roman"/>
          <w:b/>
          <w:sz w:val="24"/>
          <w:szCs w:val="24"/>
        </w:rPr>
      </w:pPr>
    </w:p>
    <w:p w14:paraId="2D98C5C1" w14:textId="77777777" w:rsidR="00FE5CA2" w:rsidRPr="009F7CDB" w:rsidRDefault="00FE5CA2" w:rsidP="00FE5CA2">
      <w:pPr>
        <w:spacing w:after="0" w:line="240" w:lineRule="auto"/>
        <w:jc w:val="right"/>
        <w:rPr>
          <w:rFonts w:ascii="Times New Roman" w:eastAsia="Times New Roman" w:hAnsi="Times New Roman" w:cs="Times New Roman"/>
          <w:i/>
          <w:sz w:val="24"/>
          <w:szCs w:val="24"/>
          <w:lang w:eastAsia="lv-LV"/>
        </w:rPr>
      </w:pPr>
      <w:r w:rsidRPr="009F7CDB">
        <w:rPr>
          <w:rFonts w:ascii="Times New Roman" w:eastAsia="Times New Roman" w:hAnsi="Times New Roman" w:cs="Times New Roman"/>
          <w:i/>
          <w:sz w:val="24"/>
          <w:szCs w:val="24"/>
          <w:lang w:eastAsia="lv-LV"/>
        </w:rPr>
        <w:t>Izdoti saskaņā ar</w:t>
      </w:r>
    </w:p>
    <w:p w14:paraId="2D98C5C2" w14:textId="77777777" w:rsidR="00FE5CA2" w:rsidRPr="009F7CDB" w:rsidRDefault="00FE5CA2" w:rsidP="00FE5CA2">
      <w:pPr>
        <w:spacing w:after="0" w:line="240" w:lineRule="auto"/>
        <w:jc w:val="right"/>
        <w:rPr>
          <w:rFonts w:ascii="Times New Roman" w:eastAsia="Times New Roman" w:hAnsi="Times New Roman" w:cs="Times New Roman"/>
          <w:i/>
          <w:sz w:val="24"/>
          <w:szCs w:val="24"/>
          <w:lang w:eastAsia="lv-LV"/>
        </w:rPr>
      </w:pPr>
      <w:r w:rsidRPr="009F7CDB">
        <w:rPr>
          <w:rFonts w:ascii="Times New Roman" w:eastAsia="Times New Roman" w:hAnsi="Times New Roman" w:cs="Times New Roman"/>
          <w:i/>
          <w:sz w:val="24"/>
          <w:szCs w:val="24"/>
          <w:lang w:eastAsia="lv-LV"/>
        </w:rPr>
        <w:t>Likuma “Par Pašvaldībām” 21. panta pirmās daļas 15. punktu,</w:t>
      </w:r>
    </w:p>
    <w:p w14:paraId="2D98C5C3" w14:textId="77777777" w:rsidR="00FE5CA2" w:rsidRPr="009F7CDB" w:rsidRDefault="00FE5CA2" w:rsidP="00FE5CA2">
      <w:pPr>
        <w:spacing w:after="0" w:line="240" w:lineRule="auto"/>
        <w:jc w:val="right"/>
        <w:rPr>
          <w:rFonts w:ascii="Times New Roman" w:eastAsia="Times New Roman" w:hAnsi="Times New Roman" w:cs="Times New Roman"/>
          <w:i/>
          <w:sz w:val="24"/>
          <w:szCs w:val="24"/>
          <w:lang w:eastAsia="lv-LV"/>
        </w:rPr>
      </w:pPr>
      <w:r w:rsidRPr="009F7CDB">
        <w:rPr>
          <w:rFonts w:ascii="Times New Roman" w:eastAsia="Times New Roman" w:hAnsi="Times New Roman" w:cs="Times New Roman"/>
          <w:i/>
          <w:sz w:val="24"/>
          <w:szCs w:val="24"/>
          <w:lang w:eastAsia="lv-LV"/>
        </w:rPr>
        <w:t>Likuma “Par nodokļiem un nodevām” 12. panta pirmās daļas 10. punktu,</w:t>
      </w:r>
    </w:p>
    <w:p w14:paraId="2D98C5C4" w14:textId="77777777" w:rsidR="00FE5CA2" w:rsidRPr="009F7CDB" w:rsidRDefault="00FE5CA2" w:rsidP="00FE5CA2">
      <w:pPr>
        <w:spacing w:after="0" w:line="240" w:lineRule="auto"/>
        <w:jc w:val="right"/>
        <w:rPr>
          <w:rFonts w:ascii="Times New Roman" w:eastAsia="Times New Roman" w:hAnsi="Times New Roman" w:cs="Times New Roman"/>
          <w:i/>
          <w:sz w:val="24"/>
          <w:szCs w:val="24"/>
          <w:lang w:eastAsia="lv-LV"/>
        </w:rPr>
      </w:pPr>
      <w:r w:rsidRPr="009F7CDB">
        <w:rPr>
          <w:rFonts w:ascii="Times New Roman" w:eastAsia="Times New Roman" w:hAnsi="Times New Roman" w:cs="Times New Roman"/>
          <w:i/>
          <w:sz w:val="24"/>
          <w:szCs w:val="24"/>
          <w:lang w:eastAsia="lv-LV"/>
        </w:rPr>
        <w:t>Ministru kabineta 28.06.2005. noteikumu Nr. 480</w:t>
      </w:r>
    </w:p>
    <w:p w14:paraId="2D98C5C5" w14:textId="77777777" w:rsidR="00FE5CA2" w:rsidRPr="009F7CDB" w:rsidRDefault="00FE5CA2" w:rsidP="00FE5CA2">
      <w:pPr>
        <w:spacing w:after="0" w:line="240" w:lineRule="auto"/>
        <w:jc w:val="right"/>
        <w:rPr>
          <w:rFonts w:ascii="Times New Roman" w:eastAsia="Times New Roman" w:hAnsi="Times New Roman" w:cs="Times New Roman"/>
          <w:i/>
          <w:sz w:val="24"/>
          <w:szCs w:val="24"/>
          <w:lang w:eastAsia="lv-LV"/>
        </w:rPr>
      </w:pPr>
      <w:r w:rsidRPr="009F7CDB">
        <w:rPr>
          <w:rFonts w:ascii="Times New Roman" w:eastAsia="Times New Roman" w:hAnsi="Times New Roman" w:cs="Times New Roman"/>
          <w:i/>
          <w:sz w:val="24"/>
          <w:szCs w:val="24"/>
          <w:lang w:eastAsia="lv-LV"/>
        </w:rPr>
        <w:t>“Par kārtību, kādā pašvaldības var uzlikt pašvaldību nodevas” 15. punktu</w:t>
      </w:r>
    </w:p>
    <w:p w14:paraId="2D98C5C6" w14:textId="2815371E" w:rsidR="00FE5CA2" w:rsidRDefault="00FE5CA2" w:rsidP="00FE5CA2">
      <w:pPr>
        <w:spacing w:after="14" w:line="267" w:lineRule="auto"/>
        <w:ind w:left="576" w:right="4" w:hanging="576"/>
        <w:jc w:val="both"/>
        <w:rPr>
          <w:rFonts w:ascii="Times New Roman" w:eastAsia="Calibri" w:hAnsi="Times New Roman" w:cs="Times New Roman"/>
          <w:color w:val="000000"/>
          <w:sz w:val="24"/>
          <w:szCs w:val="24"/>
        </w:rPr>
      </w:pPr>
    </w:p>
    <w:p w14:paraId="50F03DEF" w14:textId="77777777" w:rsidR="00562C6F" w:rsidRPr="009F7CDB" w:rsidRDefault="00562C6F" w:rsidP="00FE5CA2">
      <w:pPr>
        <w:spacing w:after="14" w:line="267" w:lineRule="auto"/>
        <w:ind w:left="576" w:right="4" w:hanging="576"/>
        <w:jc w:val="both"/>
        <w:rPr>
          <w:rFonts w:ascii="Times New Roman" w:eastAsia="Calibri" w:hAnsi="Times New Roman" w:cs="Times New Roman"/>
          <w:color w:val="000000"/>
          <w:sz w:val="24"/>
          <w:szCs w:val="24"/>
        </w:rPr>
      </w:pPr>
    </w:p>
    <w:p w14:paraId="2D98C5C7" w14:textId="77777777" w:rsidR="00FE5CA2" w:rsidRPr="00224C41" w:rsidRDefault="00FE5CA2" w:rsidP="00FE5CA2">
      <w:pPr>
        <w:pStyle w:val="Sarakstarindkopa"/>
        <w:numPr>
          <w:ilvl w:val="0"/>
          <w:numId w:val="1"/>
        </w:numPr>
        <w:autoSpaceDE w:val="0"/>
        <w:autoSpaceDN w:val="0"/>
        <w:adjustRightInd w:val="0"/>
        <w:spacing w:after="0" w:line="240" w:lineRule="auto"/>
        <w:jc w:val="center"/>
        <w:rPr>
          <w:rFonts w:ascii="Times New Roman" w:eastAsia="Calibri" w:hAnsi="Times New Roman" w:cs="Times New Roman"/>
          <w:b/>
          <w:sz w:val="24"/>
          <w:szCs w:val="24"/>
        </w:rPr>
      </w:pPr>
      <w:r w:rsidRPr="00224C41">
        <w:rPr>
          <w:rFonts w:ascii="Times New Roman" w:eastAsia="Calibri" w:hAnsi="Times New Roman" w:cs="Times New Roman"/>
          <w:b/>
          <w:sz w:val="24"/>
          <w:szCs w:val="24"/>
        </w:rPr>
        <w:t>Vispārīgie noteikumi</w:t>
      </w:r>
    </w:p>
    <w:p w14:paraId="2D98C5C8"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b/>
          <w:sz w:val="24"/>
          <w:szCs w:val="24"/>
        </w:rPr>
      </w:pPr>
    </w:p>
    <w:p w14:paraId="2D98C5C9" w14:textId="77777777" w:rsidR="00FE5CA2" w:rsidRPr="00C251D3" w:rsidRDefault="00FE5CA2" w:rsidP="00FE5CA2">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9F7CDB">
        <w:rPr>
          <w:rFonts w:ascii="Times New Roman" w:eastAsia="Calibri" w:hAnsi="Times New Roman" w:cs="Times New Roman"/>
          <w:sz w:val="24"/>
          <w:szCs w:val="24"/>
        </w:rPr>
        <w:t>1.</w:t>
      </w:r>
      <w:r w:rsidRPr="009F7CDB">
        <w:rPr>
          <w:rFonts w:ascii="Times New Roman" w:eastAsia="Calibri" w:hAnsi="Times New Roman" w:cs="Times New Roman"/>
          <w:b/>
          <w:sz w:val="24"/>
          <w:szCs w:val="24"/>
        </w:rPr>
        <w:t xml:space="preserve"> </w:t>
      </w:r>
      <w:r w:rsidRPr="009F7CDB">
        <w:rPr>
          <w:rFonts w:ascii="Times New Roman" w:eastAsia="Calibri" w:hAnsi="Times New Roman" w:cs="Times New Roman"/>
          <w:sz w:val="24"/>
          <w:szCs w:val="24"/>
        </w:rPr>
        <w:t>Saistošie noteikumi nosaka nodevu par būvatļaujas saņemšanu vai būvniecības ieceres akceptu, izdarot atzīmi paskaidrojuma rakstā vai apliecinājuma kartē (turpmāk – nodeva) – nodevas apmēru atbilstoši nodevas objektu iedalījumam, nodevas samaksas kārtību un atvieglojumus Alojas novada administratīvajā teritorijā. Nodevas objekts ir katra atsevišķa būvatļauja, paskaidrojuma raksts vai apliecinājuma karte.</w:t>
      </w:r>
    </w:p>
    <w:p w14:paraId="2D98C5CA"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 xml:space="preserve">2. Nodevu maksā fiziskas un juridiskas personas, kuras, saskaņojot būvniecības ieceri, normatīvajos aktos noteiktajā kārtībā saņem no </w:t>
      </w:r>
      <w:r w:rsidRPr="00C251D3">
        <w:rPr>
          <w:rFonts w:ascii="Times New Roman" w:eastAsia="Calibri" w:hAnsi="Times New Roman" w:cs="Times New Roman"/>
          <w:color w:val="000000" w:themeColor="text1"/>
          <w:sz w:val="24"/>
          <w:szCs w:val="24"/>
        </w:rPr>
        <w:t>institūcijas, ka</w:t>
      </w:r>
      <w:r>
        <w:rPr>
          <w:rFonts w:ascii="Times New Roman" w:eastAsia="Calibri" w:hAnsi="Times New Roman" w:cs="Times New Roman"/>
          <w:color w:val="000000" w:themeColor="text1"/>
          <w:sz w:val="24"/>
          <w:szCs w:val="24"/>
        </w:rPr>
        <w:t>s</w:t>
      </w:r>
      <w:r w:rsidRPr="00C251D3">
        <w:rPr>
          <w:rFonts w:ascii="Times New Roman" w:eastAsia="Calibri" w:hAnsi="Times New Roman" w:cs="Times New Roman"/>
          <w:color w:val="000000" w:themeColor="text1"/>
          <w:sz w:val="24"/>
          <w:szCs w:val="24"/>
        </w:rPr>
        <w:t xml:space="preserve"> pilda būvvaldes funkcijas </w:t>
      </w:r>
      <w:r w:rsidRPr="009F7CDB">
        <w:rPr>
          <w:rFonts w:ascii="Times New Roman" w:eastAsia="Calibri" w:hAnsi="Times New Roman" w:cs="Times New Roman"/>
          <w:sz w:val="24"/>
          <w:szCs w:val="24"/>
        </w:rPr>
        <w:lastRenderedPageBreak/>
        <w:t>(turpmāk – Būvvalde) izdotu būvatļauju vai atzīmi par būvniecības ieceres akceptu paskaidrojuma rakstā vai apliecinājuma kartē.</w:t>
      </w:r>
    </w:p>
    <w:p w14:paraId="2D98C5CB"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p>
    <w:p w14:paraId="2D98C5CC" w14:textId="77777777" w:rsidR="00FE5CA2" w:rsidRDefault="00FE5CA2" w:rsidP="00FE5CA2">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II</w:t>
      </w:r>
      <w:r w:rsidRPr="009F7CDB">
        <w:rPr>
          <w:rFonts w:ascii="Times New Roman" w:eastAsia="Calibri" w:hAnsi="Times New Roman" w:cs="Times New Roman"/>
          <w:b/>
          <w:sz w:val="24"/>
          <w:szCs w:val="24"/>
        </w:rPr>
        <w:t>. Nodevas maksāšanas kārtība un atvieglojumi</w:t>
      </w:r>
    </w:p>
    <w:p w14:paraId="2D98C5CD" w14:textId="77777777" w:rsidR="00FE5CA2" w:rsidRPr="009F7CDB" w:rsidRDefault="00FE5CA2" w:rsidP="00FE5CA2">
      <w:pPr>
        <w:autoSpaceDE w:val="0"/>
        <w:autoSpaceDN w:val="0"/>
        <w:adjustRightInd w:val="0"/>
        <w:spacing w:after="0" w:line="240" w:lineRule="auto"/>
        <w:jc w:val="center"/>
        <w:rPr>
          <w:rFonts w:ascii="Times New Roman" w:eastAsia="Calibri" w:hAnsi="Times New Roman" w:cs="Times New Roman"/>
          <w:b/>
          <w:sz w:val="24"/>
          <w:szCs w:val="24"/>
        </w:rPr>
      </w:pPr>
    </w:p>
    <w:p w14:paraId="2D98C5CE"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3. Nodevas samaksu veic saskaņā ar normatīvajiem aktiem, kas nosaka būvatļauju izdošanas vai būvniecības ieceres akceptu, izdarot atzīmi paskaidrojuma rakstā vai apliecinājuma kartē, un pašvaldības nodevas piemērošanas kārtību. Nodevas samaksa veicama pirms attiecīgās dokumentācijas izsniegšanas pasūtītājam.</w:t>
      </w:r>
    </w:p>
    <w:p w14:paraId="2D98C5CF" w14:textId="77777777" w:rsidR="00FE5CA2"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 Nodevas likmes noteiktas nodevas objektam neatkarīgi no būvdarbu veida (jauna būvniecība, pārbūve, atjaunošana u.c.) šādā iedalījumā un apmērā:</w:t>
      </w:r>
    </w:p>
    <w:p w14:paraId="2D98C5D0" w14:textId="77777777" w:rsidR="00FE5CA2"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p>
    <w:tbl>
      <w:tblPr>
        <w:tblW w:w="492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22"/>
        <w:gridCol w:w="6644"/>
        <w:gridCol w:w="798"/>
      </w:tblGrid>
      <w:tr w:rsidR="00FE5CA2" w:rsidRPr="009F7CDB" w14:paraId="2D98C5D4"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D1" w14:textId="77777777" w:rsidR="00FE5CA2" w:rsidRPr="009F7CDB" w:rsidRDefault="00FE5CA2" w:rsidP="00D03CF4">
            <w:pPr>
              <w:autoSpaceDE w:val="0"/>
              <w:autoSpaceDN w:val="0"/>
              <w:adjustRightInd w:val="0"/>
              <w:spacing w:after="0" w:line="240" w:lineRule="auto"/>
              <w:jc w:val="center"/>
              <w:rPr>
                <w:rFonts w:ascii="Times New Roman" w:eastAsia="Calibri" w:hAnsi="Times New Roman" w:cs="Times New Roman"/>
                <w:sz w:val="24"/>
                <w:szCs w:val="24"/>
              </w:rPr>
            </w:pPr>
            <w:r w:rsidRPr="009F7CDB">
              <w:rPr>
                <w:rFonts w:ascii="Times New Roman" w:eastAsia="Calibri" w:hAnsi="Times New Roman" w:cs="Times New Roman"/>
                <w:sz w:val="24"/>
                <w:szCs w:val="24"/>
              </w:rPr>
              <w:t>Nodevas objekts</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D2" w14:textId="77777777" w:rsidR="00FE5CA2" w:rsidRPr="009F7CDB" w:rsidRDefault="00FE5CA2" w:rsidP="00D03CF4">
            <w:pPr>
              <w:autoSpaceDE w:val="0"/>
              <w:autoSpaceDN w:val="0"/>
              <w:adjustRightInd w:val="0"/>
              <w:spacing w:after="0" w:line="240" w:lineRule="auto"/>
              <w:jc w:val="center"/>
              <w:rPr>
                <w:rFonts w:ascii="Times New Roman" w:eastAsia="Calibri" w:hAnsi="Times New Roman" w:cs="Times New Roman"/>
                <w:sz w:val="24"/>
                <w:szCs w:val="24"/>
              </w:rPr>
            </w:pPr>
            <w:r w:rsidRPr="009F7CDB">
              <w:rPr>
                <w:rFonts w:ascii="Times New Roman" w:eastAsia="Calibri" w:hAnsi="Times New Roman" w:cs="Times New Roman"/>
                <w:sz w:val="24"/>
                <w:szCs w:val="24"/>
              </w:rPr>
              <w:t>Nodevas apmērs, </w:t>
            </w:r>
            <w:proofErr w:type="spellStart"/>
            <w:r w:rsidRPr="009F7CDB">
              <w:rPr>
                <w:rFonts w:ascii="Times New Roman" w:eastAsia="Calibri" w:hAnsi="Times New Roman" w:cs="Times New Roman"/>
                <w:i/>
                <w:iCs/>
                <w:sz w:val="24"/>
                <w:szCs w:val="24"/>
              </w:rPr>
              <w:t>euro</w:t>
            </w:r>
            <w:proofErr w:type="spellEnd"/>
          </w:p>
        </w:tc>
        <w:tc>
          <w:tcPr>
            <w:tcW w:w="477" w:type="pct"/>
            <w:tcBorders>
              <w:top w:val="outset" w:sz="6" w:space="0" w:color="auto"/>
              <w:left w:val="outset" w:sz="6" w:space="0" w:color="auto"/>
              <w:bottom w:val="outset" w:sz="6" w:space="0" w:color="auto"/>
              <w:right w:val="outset" w:sz="6" w:space="0" w:color="auto"/>
            </w:tcBorders>
          </w:tcPr>
          <w:p w14:paraId="2D98C5D3" w14:textId="77777777" w:rsidR="00FE5CA2" w:rsidRPr="00B77057" w:rsidRDefault="00FE5CA2" w:rsidP="00D03CF4">
            <w:pPr>
              <w:autoSpaceDE w:val="0"/>
              <w:autoSpaceDN w:val="0"/>
              <w:adjustRightInd w:val="0"/>
              <w:spacing w:after="0" w:line="240" w:lineRule="auto"/>
              <w:jc w:val="center"/>
              <w:rPr>
                <w:rFonts w:ascii="Times New Roman" w:eastAsia="Calibri" w:hAnsi="Times New Roman" w:cs="Times New Roman"/>
                <w:sz w:val="24"/>
                <w:szCs w:val="24"/>
              </w:rPr>
            </w:pPr>
            <w:r w:rsidRPr="00C251D3">
              <w:rPr>
                <w:rFonts w:ascii="Times New Roman" w:eastAsia="Calibri" w:hAnsi="Times New Roman" w:cs="Times New Roman"/>
                <w:color w:val="000000" w:themeColor="text1"/>
                <w:sz w:val="24"/>
                <w:szCs w:val="24"/>
              </w:rPr>
              <w:t>EUR</w:t>
            </w:r>
          </w:p>
        </w:tc>
      </w:tr>
      <w:tr w:rsidR="00FE5CA2" w:rsidRPr="009F7CDB" w14:paraId="2D98C5D8"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shd w:val="clear" w:color="auto" w:fill="AEAAAA" w:themeFill="background2" w:themeFillShade="BF"/>
            <w:noWrap/>
            <w:vAlign w:val="center"/>
            <w:hideMark/>
          </w:tcPr>
          <w:p w14:paraId="2D98C5D5"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4.1.</w:t>
            </w:r>
          </w:p>
        </w:tc>
        <w:tc>
          <w:tcPr>
            <w:tcW w:w="3972" w:type="pct"/>
            <w:tcBorders>
              <w:top w:val="outset" w:sz="6" w:space="0" w:color="auto"/>
              <w:left w:val="outset" w:sz="6" w:space="0" w:color="auto"/>
              <w:bottom w:val="outset" w:sz="6" w:space="0" w:color="auto"/>
              <w:right w:val="outset" w:sz="6" w:space="0" w:color="auto"/>
            </w:tcBorders>
            <w:shd w:val="clear" w:color="auto" w:fill="AEAAAA" w:themeFill="background2" w:themeFillShade="BF"/>
            <w:noWrap/>
            <w:vAlign w:val="center"/>
            <w:hideMark/>
          </w:tcPr>
          <w:p w14:paraId="2D98C5D6"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b/>
                <w:bCs/>
                <w:sz w:val="24"/>
                <w:szCs w:val="24"/>
              </w:rPr>
              <w:t>Būvatļaujas izdošana ēkai:</w:t>
            </w:r>
          </w:p>
        </w:tc>
        <w:tc>
          <w:tcPr>
            <w:tcW w:w="477" w:type="pct"/>
            <w:tcBorders>
              <w:top w:val="outset" w:sz="6" w:space="0" w:color="auto"/>
              <w:left w:val="outset" w:sz="6" w:space="0" w:color="auto"/>
              <w:bottom w:val="outset" w:sz="6" w:space="0" w:color="auto"/>
              <w:right w:val="outset" w:sz="6" w:space="0" w:color="auto"/>
            </w:tcBorders>
            <w:shd w:val="clear" w:color="auto" w:fill="AEAAAA" w:themeFill="background2" w:themeFillShade="BF"/>
          </w:tcPr>
          <w:p w14:paraId="2D98C5D7" w14:textId="77777777" w:rsidR="00FE5CA2" w:rsidRPr="002236E1" w:rsidRDefault="00FE5CA2" w:rsidP="00D03CF4">
            <w:pPr>
              <w:autoSpaceDE w:val="0"/>
              <w:autoSpaceDN w:val="0"/>
              <w:adjustRightInd w:val="0"/>
              <w:spacing w:after="0" w:line="240" w:lineRule="auto"/>
              <w:jc w:val="both"/>
              <w:rPr>
                <w:rFonts w:ascii="Times New Roman" w:eastAsia="Calibri" w:hAnsi="Times New Roman" w:cs="Times New Roman"/>
                <w:color w:val="FF0000"/>
                <w:sz w:val="24"/>
                <w:szCs w:val="24"/>
              </w:rPr>
            </w:pPr>
          </w:p>
        </w:tc>
      </w:tr>
      <w:tr w:rsidR="00FE5CA2" w:rsidRPr="009F7CDB" w14:paraId="2D98C5DC"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D9"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4.1.1.</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DA"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II grupas viena vai divu dzīvokļu dzīvojamā ēka ar kopējo platību no 101 m</w:t>
            </w:r>
            <w:r w:rsidRPr="009F7CDB">
              <w:rPr>
                <w:rFonts w:ascii="Times New Roman" w:eastAsia="Calibri" w:hAnsi="Times New Roman" w:cs="Times New Roman"/>
                <w:sz w:val="24"/>
                <w:szCs w:val="24"/>
                <w:vertAlign w:val="superscript"/>
              </w:rPr>
              <w:t>2</w:t>
            </w:r>
            <w:r w:rsidRPr="009F7CDB">
              <w:rPr>
                <w:rFonts w:ascii="Times New Roman" w:eastAsia="Calibri" w:hAnsi="Times New Roman" w:cs="Times New Roman"/>
                <w:sz w:val="24"/>
                <w:szCs w:val="24"/>
              </w:rPr>
              <w:t> līdz 400 m</w:t>
            </w:r>
            <w:r w:rsidRPr="009F7CDB">
              <w:rPr>
                <w:rFonts w:ascii="Times New Roman" w:eastAsia="Calibri" w:hAnsi="Times New Roman" w:cs="Times New Roman"/>
                <w:sz w:val="24"/>
                <w:szCs w:val="24"/>
                <w:vertAlign w:val="superscript"/>
              </w:rPr>
              <w:t>2</w:t>
            </w:r>
            <w:r w:rsidRPr="009F7CDB">
              <w:rPr>
                <w:rFonts w:ascii="Times New Roman" w:eastAsia="Calibri" w:hAnsi="Times New Roman" w:cs="Times New Roman"/>
                <w:sz w:val="24"/>
                <w:szCs w:val="24"/>
              </w:rPr>
              <w:t>*; dzīvoklis</w:t>
            </w:r>
          </w:p>
        </w:tc>
        <w:tc>
          <w:tcPr>
            <w:tcW w:w="477" w:type="pct"/>
            <w:tcBorders>
              <w:top w:val="outset" w:sz="6" w:space="0" w:color="auto"/>
              <w:left w:val="outset" w:sz="6" w:space="0" w:color="auto"/>
              <w:bottom w:val="outset" w:sz="6" w:space="0" w:color="auto"/>
              <w:right w:val="outset" w:sz="6" w:space="0" w:color="auto"/>
            </w:tcBorders>
            <w:vAlign w:val="center"/>
          </w:tcPr>
          <w:p w14:paraId="2D98C5DB"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36,00</w:t>
            </w:r>
          </w:p>
        </w:tc>
      </w:tr>
      <w:tr w:rsidR="00FE5CA2" w:rsidRPr="009F7CDB" w14:paraId="2D98C5E0"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DD"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4.1.2.</w:t>
            </w:r>
          </w:p>
        </w:tc>
        <w:tc>
          <w:tcPr>
            <w:tcW w:w="3972" w:type="pct"/>
            <w:tcBorders>
              <w:top w:val="outset" w:sz="6" w:space="0" w:color="auto"/>
              <w:left w:val="outset" w:sz="6" w:space="0" w:color="auto"/>
              <w:bottom w:val="outset" w:sz="6" w:space="0" w:color="auto"/>
              <w:right w:val="outset" w:sz="6" w:space="0" w:color="auto"/>
            </w:tcBorders>
            <w:vAlign w:val="center"/>
            <w:hideMark/>
          </w:tcPr>
          <w:p w14:paraId="2D98C5DE"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II grupas dzīvojamās ēkas, palīgēkas ar kopējo platību līdz 100 m</w:t>
            </w:r>
            <w:r w:rsidRPr="009F7CDB">
              <w:rPr>
                <w:rFonts w:ascii="Times New Roman" w:eastAsia="Calibri" w:hAnsi="Times New Roman" w:cs="Times New Roman"/>
                <w:sz w:val="24"/>
                <w:szCs w:val="24"/>
                <w:vertAlign w:val="superscript"/>
              </w:rPr>
              <w:t>2</w:t>
            </w:r>
          </w:p>
        </w:tc>
        <w:tc>
          <w:tcPr>
            <w:tcW w:w="477" w:type="pct"/>
            <w:tcBorders>
              <w:top w:val="outset" w:sz="6" w:space="0" w:color="auto"/>
              <w:left w:val="outset" w:sz="6" w:space="0" w:color="auto"/>
              <w:bottom w:val="outset" w:sz="6" w:space="0" w:color="auto"/>
              <w:right w:val="outset" w:sz="6" w:space="0" w:color="auto"/>
            </w:tcBorders>
            <w:vAlign w:val="center"/>
          </w:tcPr>
          <w:p w14:paraId="2D98C5DF"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18,00</w:t>
            </w:r>
          </w:p>
        </w:tc>
      </w:tr>
      <w:tr w:rsidR="00FE5CA2" w:rsidRPr="009F7CDB" w14:paraId="2D98C5E4"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E1"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4.1.3.</w:t>
            </w:r>
          </w:p>
        </w:tc>
        <w:tc>
          <w:tcPr>
            <w:tcW w:w="3972" w:type="pct"/>
            <w:tcBorders>
              <w:top w:val="outset" w:sz="6" w:space="0" w:color="auto"/>
              <w:left w:val="outset" w:sz="6" w:space="0" w:color="auto"/>
              <w:bottom w:val="outset" w:sz="6" w:space="0" w:color="auto"/>
              <w:right w:val="outset" w:sz="6" w:space="0" w:color="auto"/>
            </w:tcBorders>
            <w:vAlign w:val="center"/>
            <w:hideMark/>
          </w:tcPr>
          <w:p w14:paraId="2D98C5E2"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II grupas ēka, izņemot 4.1.1. un 4.1.2. apakšpunktā norādītos gadījumus</w:t>
            </w:r>
          </w:p>
        </w:tc>
        <w:tc>
          <w:tcPr>
            <w:tcW w:w="477" w:type="pct"/>
            <w:tcBorders>
              <w:top w:val="outset" w:sz="6" w:space="0" w:color="auto"/>
              <w:left w:val="outset" w:sz="6" w:space="0" w:color="auto"/>
              <w:bottom w:val="outset" w:sz="6" w:space="0" w:color="auto"/>
              <w:right w:val="outset" w:sz="6" w:space="0" w:color="auto"/>
            </w:tcBorders>
            <w:vAlign w:val="center"/>
          </w:tcPr>
          <w:p w14:paraId="2D98C5E3"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72,00</w:t>
            </w:r>
          </w:p>
        </w:tc>
      </w:tr>
      <w:tr w:rsidR="00FE5CA2" w:rsidRPr="009F7CDB" w14:paraId="2D98C5E8"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E5"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4.1.4.</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E6"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III grupas ēka</w:t>
            </w:r>
          </w:p>
        </w:tc>
        <w:tc>
          <w:tcPr>
            <w:tcW w:w="477" w:type="pct"/>
            <w:tcBorders>
              <w:top w:val="outset" w:sz="6" w:space="0" w:color="auto"/>
              <w:left w:val="outset" w:sz="6" w:space="0" w:color="auto"/>
              <w:bottom w:val="outset" w:sz="6" w:space="0" w:color="auto"/>
              <w:right w:val="outset" w:sz="6" w:space="0" w:color="auto"/>
            </w:tcBorders>
            <w:vAlign w:val="center"/>
          </w:tcPr>
          <w:p w14:paraId="2D98C5E7"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107,00</w:t>
            </w:r>
          </w:p>
        </w:tc>
      </w:tr>
      <w:tr w:rsidR="00FE5CA2" w:rsidRPr="009F7CDB" w14:paraId="2D98C5EC"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shd w:val="clear" w:color="auto" w:fill="AEAAAA" w:themeFill="background2" w:themeFillShade="BF"/>
            <w:noWrap/>
            <w:vAlign w:val="center"/>
            <w:hideMark/>
          </w:tcPr>
          <w:p w14:paraId="2D98C5E9"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4.2.</w:t>
            </w:r>
          </w:p>
        </w:tc>
        <w:tc>
          <w:tcPr>
            <w:tcW w:w="3972" w:type="pct"/>
            <w:tcBorders>
              <w:top w:val="outset" w:sz="6" w:space="0" w:color="auto"/>
              <w:left w:val="outset" w:sz="6" w:space="0" w:color="auto"/>
              <w:bottom w:val="outset" w:sz="6" w:space="0" w:color="auto"/>
              <w:right w:val="outset" w:sz="6" w:space="0" w:color="auto"/>
            </w:tcBorders>
            <w:shd w:val="clear" w:color="auto" w:fill="AEAAAA" w:themeFill="background2" w:themeFillShade="BF"/>
            <w:noWrap/>
            <w:vAlign w:val="center"/>
            <w:hideMark/>
          </w:tcPr>
          <w:p w14:paraId="2D98C5EA"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b/>
                <w:bCs/>
                <w:sz w:val="24"/>
                <w:szCs w:val="24"/>
              </w:rPr>
              <w:t>Būvatļaujas izdošana inženierbūvei:</w:t>
            </w:r>
          </w:p>
        </w:tc>
        <w:tc>
          <w:tcPr>
            <w:tcW w:w="477"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tcPr>
          <w:p w14:paraId="2D98C5EB"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r>
      <w:tr w:rsidR="00FE5CA2" w:rsidRPr="009F7CDB" w14:paraId="2D98C5F0"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ED"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4.2.1.</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EE"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II grupas inženierbūve</w:t>
            </w:r>
          </w:p>
        </w:tc>
        <w:tc>
          <w:tcPr>
            <w:tcW w:w="477" w:type="pct"/>
            <w:tcBorders>
              <w:top w:val="outset" w:sz="6" w:space="0" w:color="auto"/>
              <w:left w:val="outset" w:sz="6" w:space="0" w:color="auto"/>
              <w:bottom w:val="outset" w:sz="6" w:space="0" w:color="auto"/>
              <w:right w:val="outset" w:sz="6" w:space="0" w:color="auto"/>
            </w:tcBorders>
            <w:vAlign w:val="center"/>
          </w:tcPr>
          <w:p w14:paraId="2D98C5EF"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72,00</w:t>
            </w:r>
          </w:p>
        </w:tc>
      </w:tr>
      <w:tr w:rsidR="00FE5CA2" w:rsidRPr="009F7CDB" w14:paraId="2D98C5F4"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F1"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4.2.2.</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F2"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III grupas inženierbūve</w:t>
            </w:r>
          </w:p>
        </w:tc>
        <w:tc>
          <w:tcPr>
            <w:tcW w:w="477" w:type="pct"/>
            <w:tcBorders>
              <w:top w:val="outset" w:sz="6" w:space="0" w:color="auto"/>
              <w:left w:val="outset" w:sz="6" w:space="0" w:color="auto"/>
              <w:bottom w:val="outset" w:sz="6" w:space="0" w:color="auto"/>
              <w:right w:val="outset" w:sz="6" w:space="0" w:color="auto"/>
            </w:tcBorders>
            <w:vAlign w:val="center"/>
          </w:tcPr>
          <w:p w14:paraId="2D98C5F3"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143,00</w:t>
            </w:r>
          </w:p>
        </w:tc>
      </w:tr>
      <w:tr w:rsidR="00FE5CA2" w:rsidRPr="009F7CDB" w14:paraId="2D98C5F9"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shd w:val="clear" w:color="auto" w:fill="AEAAAA" w:themeFill="background2" w:themeFillShade="BF"/>
            <w:noWrap/>
            <w:vAlign w:val="center"/>
            <w:hideMark/>
          </w:tcPr>
          <w:p w14:paraId="2D98C5F5"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4.3.</w:t>
            </w:r>
          </w:p>
        </w:tc>
        <w:tc>
          <w:tcPr>
            <w:tcW w:w="3972" w:type="pct"/>
            <w:tcBorders>
              <w:top w:val="outset" w:sz="6" w:space="0" w:color="auto"/>
              <w:left w:val="outset" w:sz="6" w:space="0" w:color="auto"/>
              <w:bottom w:val="outset" w:sz="6" w:space="0" w:color="auto"/>
              <w:right w:val="outset" w:sz="6" w:space="0" w:color="auto"/>
            </w:tcBorders>
            <w:shd w:val="clear" w:color="auto" w:fill="AEAAAA" w:themeFill="background2" w:themeFillShade="BF"/>
            <w:noWrap/>
            <w:vAlign w:val="center"/>
            <w:hideMark/>
          </w:tcPr>
          <w:p w14:paraId="2D98C5F6"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b/>
                <w:bCs/>
                <w:sz w:val="24"/>
                <w:szCs w:val="24"/>
              </w:rPr>
              <w:t>Būvniecības ieceres akcepts -</w:t>
            </w:r>
          </w:p>
          <w:p w14:paraId="2D98C5F7"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b/>
                <w:bCs/>
                <w:sz w:val="24"/>
                <w:szCs w:val="24"/>
              </w:rPr>
              <w:t>atzīme paskaidrojuma rakstā vai apliecinājuma kartē</w:t>
            </w:r>
          </w:p>
        </w:tc>
        <w:tc>
          <w:tcPr>
            <w:tcW w:w="477" w:type="pct"/>
            <w:tcBorders>
              <w:top w:val="outset" w:sz="6" w:space="0" w:color="auto"/>
              <w:left w:val="outset" w:sz="6" w:space="0" w:color="auto"/>
              <w:bottom w:val="outset" w:sz="6" w:space="0" w:color="auto"/>
              <w:right w:val="outset" w:sz="6" w:space="0" w:color="auto"/>
            </w:tcBorders>
            <w:shd w:val="clear" w:color="auto" w:fill="AEAAAA" w:themeFill="background2" w:themeFillShade="BF"/>
            <w:vAlign w:val="center"/>
          </w:tcPr>
          <w:p w14:paraId="2D98C5F8"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tc>
      </w:tr>
      <w:tr w:rsidR="00FE5CA2" w:rsidRPr="009F7CDB" w14:paraId="2D98C5FD"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FA"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4.3.1.</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FB"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Elektronisko sakaru tīklu pievad</w:t>
            </w:r>
            <w:r>
              <w:rPr>
                <w:rFonts w:ascii="Times New Roman" w:eastAsia="Calibri" w:hAnsi="Times New Roman" w:cs="Times New Roman"/>
                <w:sz w:val="24"/>
                <w:szCs w:val="24"/>
              </w:rPr>
              <w:t>a</w:t>
            </w:r>
          </w:p>
        </w:tc>
        <w:tc>
          <w:tcPr>
            <w:tcW w:w="477" w:type="pct"/>
            <w:tcBorders>
              <w:top w:val="outset" w:sz="6" w:space="0" w:color="auto"/>
              <w:left w:val="outset" w:sz="6" w:space="0" w:color="auto"/>
              <w:bottom w:val="outset" w:sz="6" w:space="0" w:color="auto"/>
              <w:right w:val="outset" w:sz="6" w:space="0" w:color="auto"/>
            </w:tcBorders>
            <w:vAlign w:val="center"/>
          </w:tcPr>
          <w:p w14:paraId="2D98C5FC"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15,00</w:t>
            </w:r>
          </w:p>
        </w:tc>
      </w:tr>
      <w:tr w:rsidR="00FE5CA2" w:rsidRPr="009F7CDB" w14:paraId="2D98C601"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hideMark/>
          </w:tcPr>
          <w:p w14:paraId="2D98C5FE"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4.3.2.</w:t>
            </w:r>
          </w:p>
        </w:tc>
        <w:tc>
          <w:tcPr>
            <w:tcW w:w="3972" w:type="pct"/>
            <w:tcBorders>
              <w:top w:val="outset" w:sz="6" w:space="0" w:color="auto"/>
              <w:left w:val="outset" w:sz="6" w:space="0" w:color="auto"/>
              <w:bottom w:val="outset" w:sz="6" w:space="0" w:color="auto"/>
              <w:right w:val="outset" w:sz="6" w:space="0" w:color="auto"/>
            </w:tcBorders>
            <w:noWrap/>
            <w:vAlign w:val="center"/>
            <w:hideMark/>
          </w:tcPr>
          <w:p w14:paraId="2D98C5FF"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Būvniecības ieceru akcepts, izņemot 4.3.1.apakšpunktā minēto gadījumu</w:t>
            </w:r>
          </w:p>
        </w:tc>
        <w:tc>
          <w:tcPr>
            <w:tcW w:w="477" w:type="pct"/>
            <w:tcBorders>
              <w:top w:val="outset" w:sz="6" w:space="0" w:color="auto"/>
              <w:left w:val="outset" w:sz="6" w:space="0" w:color="auto"/>
              <w:bottom w:val="outset" w:sz="6" w:space="0" w:color="auto"/>
              <w:right w:val="outset" w:sz="6" w:space="0" w:color="auto"/>
            </w:tcBorders>
            <w:vAlign w:val="center"/>
          </w:tcPr>
          <w:p w14:paraId="2D98C600" w14:textId="77777777" w:rsidR="00FE5CA2" w:rsidRPr="001D361C" w:rsidRDefault="00FE5CA2" w:rsidP="00D03CF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1D361C">
              <w:rPr>
                <w:rFonts w:ascii="Times New Roman" w:eastAsia="Calibri" w:hAnsi="Times New Roman" w:cs="Times New Roman"/>
                <w:color w:val="000000" w:themeColor="text1"/>
                <w:sz w:val="24"/>
                <w:szCs w:val="24"/>
              </w:rPr>
              <w:t>29,00</w:t>
            </w:r>
          </w:p>
        </w:tc>
      </w:tr>
      <w:tr w:rsidR="00FE5CA2" w:rsidRPr="009F7CDB" w14:paraId="2D98C605" w14:textId="77777777" w:rsidTr="00D03CF4">
        <w:trPr>
          <w:tblCellSpacing w:w="0" w:type="dxa"/>
        </w:trPr>
        <w:tc>
          <w:tcPr>
            <w:tcW w:w="551" w:type="pct"/>
            <w:tcBorders>
              <w:top w:val="outset" w:sz="6" w:space="0" w:color="auto"/>
              <w:left w:val="outset" w:sz="6" w:space="0" w:color="auto"/>
              <w:bottom w:val="outset" w:sz="6" w:space="0" w:color="auto"/>
              <w:right w:val="outset" w:sz="6" w:space="0" w:color="auto"/>
            </w:tcBorders>
            <w:noWrap/>
            <w:vAlign w:val="center"/>
          </w:tcPr>
          <w:p w14:paraId="2D98C602" w14:textId="77777777" w:rsidR="00FE5CA2" w:rsidRPr="009F7CDB"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p>
        </w:tc>
        <w:tc>
          <w:tcPr>
            <w:tcW w:w="3972" w:type="pct"/>
            <w:tcBorders>
              <w:top w:val="outset" w:sz="6" w:space="0" w:color="auto"/>
              <w:left w:val="outset" w:sz="6" w:space="0" w:color="auto"/>
              <w:bottom w:val="outset" w:sz="6" w:space="0" w:color="auto"/>
              <w:right w:val="outset" w:sz="6" w:space="0" w:color="auto"/>
            </w:tcBorders>
            <w:noWrap/>
            <w:vAlign w:val="center"/>
          </w:tcPr>
          <w:p w14:paraId="2D98C603" w14:textId="77777777" w:rsidR="00FE5CA2" w:rsidRPr="00A227BF"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r w:rsidRPr="00C251D3">
              <w:rPr>
                <w:rFonts w:ascii="Times New Roman" w:hAnsi="Times New Roman" w:cs="Times New Roman"/>
                <w:color w:val="000000" w:themeColor="text1"/>
                <w:sz w:val="20"/>
                <w:szCs w:val="20"/>
              </w:rPr>
              <w:t>*) nodeva piemērojama arī būvniecības iecerēm dzīvojamai ēkai ar vienu vai vairākām saimniecības ēkām, ja visu ēku kopējā platība kopsummā nepārsniedz 400m</w:t>
            </w:r>
            <w:r w:rsidRPr="00C251D3">
              <w:rPr>
                <w:rFonts w:ascii="Times New Roman" w:hAnsi="Times New Roman" w:cs="Times New Roman"/>
                <w:color w:val="000000" w:themeColor="text1"/>
                <w:sz w:val="20"/>
                <w:szCs w:val="20"/>
                <w:vertAlign w:val="superscript"/>
              </w:rPr>
              <w:t>2</w:t>
            </w:r>
          </w:p>
        </w:tc>
        <w:tc>
          <w:tcPr>
            <w:tcW w:w="477" w:type="pct"/>
            <w:tcBorders>
              <w:top w:val="outset" w:sz="6" w:space="0" w:color="auto"/>
              <w:left w:val="outset" w:sz="6" w:space="0" w:color="auto"/>
              <w:bottom w:val="outset" w:sz="6" w:space="0" w:color="auto"/>
              <w:right w:val="outset" w:sz="6" w:space="0" w:color="auto"/>
            </w:tcBorders>
          </w:tcPr>
          <w:p w14:paraId="2D98C604" w14:textId="77777777" w:rsidR="00FE5CA2" w:rsidRPr="00B77057" w:rsidRDefault="00FE5CA2" w:rsidP="00D03CF4">
            <w:pPr>
              <w:autoSpaceDE w:val="0"/>
              <w:autoSpaceDN w:val="0"/>
              <w:adjustRightInd w:val="0"/>
              <w:spacing w:after="0" w:line="240" w:lineRule="auto"/>
              <w:jc w:val="both"/>
              <w:rPr>
                <w:rFonts w:ascii="Times New Roman" w:eastAsia="Calibri" w:hAnsi="Times New Roman" w:cs="Times New Roman"/>
                <w:sz w:val="24"/>
                <w:szCs w:val="24"/>
              </w:rPr>
            </w:pPr>
          </w:p>
        </w:tc>
      </w:tr>
    </w:tbl>
    <w:p w14:paraId="2D98C606" w14:textId="77777777" w:rsidR="00FE5CA2"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p>
    <w:p w14:paraId="2D98C607"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5. Ja būvniecības iecerē tiek paredzēta vairāku būvju būvniecība un būvēm atbilstoši Ministru kabineta 2014. gada 19. augusta noteikumu Nr. 500 “Vispārīgie būvnoteikumi” nosacījumiem ir dažādas būvju grupas, nodevas apmērs piemērojams atbilstoši augstākas būvju grupas nodevas likmei.</w:t>
      </w:r>
    </w:p>
    <w:p w14:paraId="2D98C608"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sidRPr="009F7CDB">
        <w:rPr>
          <w:rFonts w:ascii="Times New Roman" w:eastAsia="Calibri" w:hAnsi="Times New Roman" w:cs="Times New Roman"/>
          <w:sz w:val="24"/>
          <w:szCs w:val="24"/>
        </w:rPr>
        <w:t>6. No nodevas samaksas tiek atbrīvoti:</w:t>
      </w:r>
    </w:p>
    <w:p w14:paraId="2D98C609"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bookmarkStart w:id="1" w:name="p3.1"/>
      <w:bookmarkStart w:id="2" w:name="p-493231"/>
      <w:bookmarkEnd w:id="1"/>
      <w:bookmarkEnd w:id="2"/>
      <w:r w:rsidRPr="009F7CDB">
        <w:rPr>
          <w:rFonts w:ascii="Times New Roman" w:eastAsia="Calibri" w:hAnsi="Times New Roman" w:cs="Times New Roman"/>
          <w:sz w:val="24"/>
          <w:szCs w:val="24"/>
        </w:rPr>
        <w:t>6.1. personas ar I un II grupas invaliditāti, politiski represētās personas un Černobiļas atomelektrostacijas avārijas seku likvidētāji;</w:t>
      </w:r>
    </w:p>
    <w:p w14:paraId="2D98C60A" w14:textId="77777777" w:rsidR="00FE5CA2"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bookmarkStart w:id="3" w:name="p3.2"/>
      <w:bookmarkStart w:id="4" w:name="p-493232"/>
      <w:bookmarkEnd w:id="3"/>
      <w:bookmarkEnd w:id="4"/>
      <w:r w:rsidRPr="009F7CDB">
        <w:rPr>
          <w:rFonts w:ascii="Times New Roman" w:eastAsia="Calibri" w:hAnsi="Times New Roman" w:cs="Times New Roman"/>
          <w:sz w:val="24"/>
          <w:szCs w:val="24"/>
        </w:rPr>
        <w:t xml:space="preserve">6.2. būvatļaujas saņēmējs, ja būvniecība pilnīgi vai daļēji tiek veikta par </w:t>
      </w:r>
      <w:r>
        <w:rPr>
          <w:rFonts w:ascii="Times New Roman" w:eastAsia="Calibri" w:hAnsi="Times New Roman" w:cs="Times New Roman"/>
          <w:sz w:val="24"/>
          <w:szCs w:val="24"/>
        </w:rPr>
        <w:t>Alojas novada domes</w:t>
      </w:r>
      <w:r w:rsidRPr="009F7CDB">
        <w:rPr>
          <w:rFonts w:ascii="Times New Roman" w:eastAsia="Calibri" w:hAnsi="Times New Roman" w:cs="Times New Roman"/>
          <w:sz w:val="24"/>
          <w:szCs w:val="24"/>
        </w:rPr>
        <w:t xml:space="preserve"> pašvaldības līdzekļiem</w:t>
      </w:r>
      <w:r>
        <w:rPr>
          <w:rFonts w:ascii="Times New Roman" w:eastAsia="Calibri" w:hAnsi="Times New Roman" w:cs="Times New Roman"/>
          <w:sz w:val="24"/>
          <w:szCs w:val="24"/>
        </w:rPr>
        <w:t>:</w:t>
      </w:r>
    </w:p>
    <w:p w14:paraId="2D98C60B" w14:textId="77777777" w:rsidR="00FE5CA2"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r w:rsidRPr="009F7CDB">
        <w:rPr>
          <w:rFonts w:ascii="Times New Roman" w:eastAsia="Calibri" w:hAnsi="Times New Roman" w:cs="Times New Roman"/>
          <w:sz w:val="24"/>
          <w:szCs w:val="24"/>
        </w:rPr>
        <w:t>.</w:t>
      </w:r>
      <w:r>
        <w:rPr>
          <w:rFonts w:ascii="Times New Roman" w:eastAsia="Calibri" w:hAnsi="Times New Roman" w:cs="Times New Roman"/>
          <w:sz w:val="24"/>
          <w:szCs w:val="24"/>
        </w:rPr>
        <w:t xml:space="preserve"> pašvaldība, pašvaldības iestādes, kapitālsabiedrības.</w:t>
      </w:r>
    </w:p>
    <w:p w14:paraId="2D98C60C" w14:textId="77777777" w:rsidR="00FE5CA2" w:rsidRPr="009F7CDB" w:rsidRDefault="00FE5CA2" w:rsidP="00FE5CA2">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 nodeva netiek iekasēta, ja būve tiek nojaukta.</w:t>
      </w:r>
    </w:p>
    <w:p w14:paraId="2D98C60D"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0E" w14:textId="77777777" w:rsidR="00FE5CA2" w:rsidRPr="009F7CDB" w:rsidRDefault="00FE5CA2" w:rsidP="00FE5CA2">
      <w:pPr>
        <w:autoSpaceDE w:val="0"/>
        <w:autoSpaceDN w:val="0"/>
        <w:adjustRightInd w:val="0"/>
        <w:spacing w:after="0" w:line="240" w:lineRule="auto"/>
        <w:contextualSpacing/>
        <w:jc w:val="center"/>
        <w:rPr>
          <w:rFonts w:ascii="TimesNewRomanPSMT" w:eastAsia="Calibri" w:hAnsi="TimesNewRomanPSMT" w:cs="TimesNewRomanPSMT"/>
          <w:b/>
          <w:sz w:val="24"/>
          <w:szCs w:val="24"/>
        </w:rPr>
      </w:pPr>
      <w:r>
        <w:rPr>
          <w:rFonts w:ascii="TimesNewRomanPSMT" w:eastAsia="Calibri" w:hAnsi="TimesNewRomanPSMT" w:cs="TimesNewRomanPSMT"/>
          <w:b/>
          <w:sz w:val="24"/>
          <w:szCs w:val="24"/>
        </w:rPr>
        <w:t>III</w:t>
      </w:r>
      <w:r w:rsidRPr="009F7CDB">
        <w:rPr>
          <w:rFonts w:ascii="TimesNewRomanPSMT" w:eastAsia="Calibri" w:hAnsi="TimesNewRomanPSMT" w:cs="TimesNewRomanPSMT"/>
          <w:b/>
          <w:sz w:val="24"/>
          <w:szCs w:val="24"/>
        </w:rPr>
        <w:t>. Nodevas  iekasēšanas kontrole</w:t>
      </w:r>
    </w:p>
    <w:p w14:paraId="2D98C60F"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0"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r>
        <w:rPr>
          <w:rFonts w:ascii="TimesNewRomanPSMT" w:eastAsia="Calibri" w:hAnsi="TimesNewRomanPSMT" w:cs="TimesNewRomanPSMT"/>
          <w:sz w:val="24"/>
          <w:szCs w:val="24"/>
        </w:rPr>
        <w:lastRenderedPageBreak/>
        <w:t>7</w:t>
      </w:r>
      <w:r w:rsidRPr="009F7CDB">
        <w:rPr>
          <w:rFonts w:ascii="TimesNewRomanPSMT" w:eastAsia="Calibri" w:hAnsi="TimesNewRomanPSMT" w:cs="TimesNewRomanPSMT"/>
          <w:sz w:val="24"/>
          <w:szCs w:val="24"/>
        </w:rPr>
        <w:t xml:space="preserve">. </w:t>
      </w:r>
      <w:r>
        <w:rPr>
          <w:rFonts w:ascii="TimesNewRomanPSMT" w:eastAsia="Calibri" w:hAnsi="TimesNewRomanPSMT" w:cs="TimesNewRomanPSMT"/>
          <w:sz w:val="24"/>
          <w:szCs w:val="24"/>
        </w:rPr>
        <w:t>Nodeva maksājama ar pārskaitījumu uz Alojas novada domes norēķinu kontu (maksājuma mērķa sadaļā norādot nodevas veidu un īpašuma adresi), vai būvvaldē.</w:t>
      </w:r>
    </w:p>
    <w:p w14:paraId="2D98C611"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r>
        <w:rPr>
          <w:rFonts w:ascii="TimesNewRomanPSMT" w:eastAsia="Calibri" w:hAnsi="TimesNewRomanPSMT" w:cs="TimesNewRomanPSMT"/>
          <w:sz w:val="24"/>
          <w:szCs w:val="24"/>
        </w:rPr>
        <w:t>8. Kontroli par nodevas saņemšanas noteikumu ievērošanu un iekasēšanu veic Būvvalde.</w:t>
      </w:r>
      <w:r w:rsidRPr="009F7CDB">
        <w:rPr>
          <w:rFonts w:ascii="TimesNewRomanPSMT" w:eastAsia="Calibri" w:hAnsi="TimesNewRomanPSMT" w:cs="TimesNewRomanPSMT"/>
          <w:sz w:val="24"/>
          <w:szCs w:val="24"/>
        </w:rPr>
        <w:t xml:space="preserve"> </w:t>
      </w:r>
    </w:p>
    <w:p w14:paraId="2D98C612"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3"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4" w14:textId="77777777" w:rsidR="00FE5CA2" w:rsidRPr="009F7CDB" w:rsidRDefault="00FE5CA2" w:rsidP="00FE5CA2">
      <w:pPr>
        <w:autoSpaceDE w:val="0"/>
        <w:autoSpaceDN w:val="0"/>
        <w:adjustRightInd w:val="0"/>
        <w:spacing w:after="0" w:line="240" w:lineRule="auto"/>
        <w:contextualSpacing/>
        <w:jc w:val="center"/>
        <w:rPr>
          <w:rFonts w:ascii="TimesNewRomanPSMT" w:eastAsia="Calibri" w:hAnsi="TimesNewRomanPSMT" w:cs="TimesNewRomanPSMT"/>
          <w:b/>
          <w:sz w:val="24"/>
          <w:szCs w:val="24"/>
        </w:rPr>
      </w:pPr>
      <w:r>
        <w:rPr>
          <w:rFonts w:ascii="TimesNewRomanPSMT" w:eastAsia="Calibri" w:hAnsi="TimesNewRomanPSMT" w:cs="TimesNewRomanPSMT"/>
          <w:b/>
          <w:sz w:val="24"/>
          <w:szCs w:val="24"/>
        </w:rPr>
        <w:t>IV</w:t>
      </w:r>
      <w:r w:rsidRPr="009F7CDB">
        <w:rPr>
          <w:rFonts w:ascii="TimesNewRomanPSMT" w:eastAsia="Calibri" w:hAnsi="TimesNewRomanPSMT" w:cs="TimesNewRomanPSMT"/>
          <w:b/>
          <w:sz w:val="24"/>
          <w:szCs w:val="24"/>
        </w:rPr>
        <w:t>. Noslēguma jautājumi</w:t>
      </w:r>
    </w:p>
    <w:p w14:paraId="2D98C615"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6"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r>
        <w:rPr>
          <w:rFonts w:ascii="TimesNewRomanPSMT" w:eastAsia="Calibri" w:hAnsi="TimesNewRomanPSMT" w:cs="TimesNewRomanPSMT"/>
          <w:sz w:val="24"/>
          <w:szCs w:val="24"/>
        </w:rPr>
        <w:t>9</w:t>
      </w:r>
      <w:r w:rsidRPr="009F7CDB">
        <w:rPr>
          <w:rFonts w:ascii="TimesNewRomanPSMT" w:eastAsia="Calibri" w:hAnsi="TimesNewRomanPSMT" w:cs="TimesNewRomanPSMT"/>
          <w:sz w:val="24"/>
          <w:szCs w:val="24"/>
        </w:rPr>
        <w:t>. Ar  šo noteikumu spēkā stāšanos zaudē spēku Alojas novada domes 2010.gada 17.marta Saistošie noteikumi Nr. 8 “Pašvaldības nodevas par būvatļaujas saņemšanu”</w:t>
      </w:r>
    </w:p>
    <w:p w14:paraId="2D98C617" w14:textId="77777777" w:rsidR="00FE5CA2" w:rsidRPr="009F7CDB"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8"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9"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A"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B"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C"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D" w14:textId="77777777" w:rsidR="00FE5CA2" w:rsidRDefault="00FE5CA2" w:rsidP="00FE5CA2">
      <w:pPr>
        <w:autoSpaceDE w:val="0"/>
        <w:autoSpaceDN w:val="0"/>
        <w:adjustRightInd w:val="0"/>
        <w:spacing w:after="0" w:line="240" w:lineRule="auto"/>
        <w:jc w:val="both"/>
        <w:rPr>
          <w:rFonts w:ascii="TimesNewRomanPSMT" w:eastAsia="Calibri" w:hAnsi="TimesNewRomanPSMT" w:cs="TimesNewRomanPSMT"/>
          <w:sz w:val="24"/>
          <w:szCs w:val="24"/>
        </w:rPr>
      </w:pPr>
    </w:p>
    <w:p w14:paraId="2D98C61E" w14:textId="77777777" w:rsidR="00FE5CA2" w:rsidRPr="009F7CDB" w:rsidRDefault="00FE5CA2" w:rsidP="00FE5CA2">
      <w:pPr>
        <w:spacing w:after="0" w:line="240" w:lineRule="auto"/>
        <w:ind w:right="6"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Domes priekšsēdētājs </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Valdis Bārda</w:t>
      </w:r>
    </w:p>
    <w:p w14:paraId="2D98C61F" w14:textId="77777777" w:rsidR="00FE5CA2" w:rsidRPr="009F7CDB" w:rsidRDefault="00FE5CA2" w:rsidP="00FE5CA2">
      <w:pPr>
        <w:spacing w:after="14" w:line="267" w:lineRule="auto"/>
        <w:ind w:right="4"/>
        <w:jc w:val="both"/>
        <w:rPr>
          <w:rFonts w:ascii="Times New Roman" w:eastAsia="Times New Roman" w:hAnsi="Times New Roman" w:cs="Times New Roman"/>
          <w:color w:val="000000"/>
          <w:sz w:val="24"/>
          <w:szCs w:val="24"/>
          <w:lang w:eastAsia="lv-LV"/>
        </w:rPr>
      </w:pPr>
    </w:p>
    <w:p w14:paraId="2D98C620" w14:textId="77777777" w:rsidR="00FE5CA2" w:rsidRDefault="00FE5CA2" w:rsidP="00FE5CA2">
      <w:pPr>
        <w:spacing w:after="14" w:line="267" w:lineRule="auto"/>
        <w:ind w:right="4"/>
        <w:jc w:val="both"/>
        <w:rPr>
          <w:rFonts w:ascii="Times New Roman" w:eastAsia="Times New Roman" w:hAnsi="Times New Roman" w:cs="Times New Roman"/>
          <w:color w:val="000000"/>
          <w:sz w:val="24"/>
          <w:szCs w:val="24"/>
          <w:lang w:eastAsia="lv-LV"/>
        </w:rPr>
      </w:pPr>
    </w:p>
    <w:p w14:paraId="2D98C621"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2"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3"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4"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5"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6"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7"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8"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9"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A"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B"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C"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D"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E"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2F"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30" w14:textId="77777777" w:rsidR="00FE5CA2" w:rsidRDefault="00FE5CA2" w:rsidP="00FE5CA2">
      <w:pPr>
        <w:spacing w:after="14" w:line="267" w:lineRule="auto"/>
        <w:ind w:left="360" w:right="4" w:firstLine="360"/>
        <w:jc w:val="both"/>
        <w:rPr>
          <w:rFonts w:ascii="Times New Roman" w:eastAsia="Times New Roman" w:hAnsi="Times New Roman" w:cs="Times New Roman"/>
          <w:color w:val="000000"/>
          <w:sz w:val="24"/>
          <w:szCs w:val="24"/>
          <w:lang w:eastAsia="lv-LV"/>
        </w:rPr>
      </w:pPr>
    </w:p>
    <w:p w14:paraId="2D98C631" w14:textId="77777777" w:rsidR="00FE5CA2" w:rsidRPr="00570B29" w:rsidRDefault="00FE5CA2" w:rsidP="00FE5CA2">
      <w:pPr>
        <w:spacing w:after="0" w:line="240" w:lineRule="auto"/>
        <w:ind w:right="6"/>
        <w:jc w:val="both"/>
        <w:rPr>
          <w:rFonts w:ascii="Times New Roman" w:eastAsia="Times New Roman" w:hAnsi="Times New Roman" w:cs="Times New Roman"/>
          <w:b/>
          <w:color w:val="000000"/>
          <w:sz w:val="24"/>
          <w:lang w:eastAsia="lv-LV"/>
        </w:rPr>
        <w:sectPr w:rsidR="00FE5CA2" w:rsidRPr="00570B29" w:rsidSect="00D03CF4">
          <w:headerReference w:type="even" r:id="rId8"/>
          <w:headerReference w:type="default" r:id="rId9"/>
          <w:footerReference w:type="default" r:id="rId10"/>
          <w:headerReference w:type="first" r:id="rId11"/>
          <w:pgSz w:w="11906" w:h="16838"/>
          <w:pgMar w:top="1701" w:right="1701" w:bottom="1701" w:left="1701" w:header="720" w:footer="720" w:gutter="0"/>
          <w:cols w:space="720"/>
        </w:sectPr>
      </w:pPr>
    </w:p>
    <w:p w14:paraId="2D98C632" w14:textId="77777777" w:rsidR="00FE5CA2" w:rsidRDefault="00FE5CA2" w:rsidP="00FE5CA2"/>
    <w:p w14:paraId="2D98C633" w14:textId="77777777" w:rsidR="00FE5CA2" w:rsidRDefault="00FE5CA2" w:rsidP="00FE5CA2"/>
    <w:p w14:paraId="2D98C634" w14:textId="77777777" w:rsidR="00B22CFD" w:rsidRDefault="00B22CFD"/>
    <w:sectPr w:rsidR="00B22CFD" w:rsidSect="00D03CF4">
      <w:headerReference w:type="even" r:id="rId12"/>
      <w:headerReference w:type="default" r:id="rId13"/>
      <w:headerReference w:type="first" r:id="rId14"/>
      <w:pgSz w:w="11906" w:h="16838" w:code="9"/>
      <w:pgMar w:top="1134" w:right="561" w:bottom="70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C642" w14:textId="77777777" w:rsidR="00D03CF4" w:rsidRDefault="00D03CF4">
      <w:pPr>
        <w:spacing w:after="0" w:line="240" w:lineRule="auto"/>
      </w:pPr>
      <w:r>
        <w:separator/>
      </w:r>
    </w:p>
  </w:endnote>
  <w:endnote w:type="continuationSeparator" w:id="0">
    <w:p w14:paraId="2D98C644" w14:textId="77777777" w:rsidR="00D03CF4" w:rsidRDefault="00D03CF4">
      <w:pPr>
        <w:spacing w:after="0" w:line="240" w:lineRule="auto"/>
      </w:pPr>
      <w:r>
        <w:continuationSeparator/>
      </w:r>
    </w:p>
  </w:endnote>
  <w:endnote w:type="continuationNotice" w:id="1">
    <w:p w14:paraId="19B29F5E" w14:textId="77777777" w:rsidR="00B52F19" w:rsidRDefault="00B52F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9" w14:textId="77777777" w:rsidR="00D03CF4" w:rsidRDefault="00D03CF4" w:rsidP="00FE5CA2">
    <w:pPr>
      <w:pStyle w:val="Galv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8C63E" w14:textId="77777777" w:rsidR="00D03CF4" w:rsidRDefault="00D03CF4">
      <w:pPr>
        <w:spacing w:after="0" w:line="240" w:lineRule="auto"/>
      </w:pPr>
      <w:r>
        <w:separator/>
      </w:r>
    </w:p>
  </w:footnote>
  <w:footnote w:type="continuationSeparator" w:id="0">
    <w:p w14:paraId="2D98C640" w14:textId="77777777" w:rsidR="00D03CF4" w:rsidRDefault="00D03CF4">
      <w:pPr>
        <w:spacing w:after="0" w:line="240" w:lineRule="auto"/>
      </w:pPr>
      <w:r>
        <w:continuationSeparator/>
      </w:r>
    </w:p>
  </w:footnote>
  <w:footnote w:type="continuationNotice" w:id="1">
    <w:p w14:paraId="3FA4C0CE" w14:textId="77777777" w:rsidR="00B52F19" w:rsidRDefault="00B52F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7" w14:textId="77777777" w:rsidR="00D03CF4" w:rsidRDefault="00D03C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8" w14:textId="77777777" w:rsidR="00D03CF4" w:rsidRDefault="00D03C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A" w14:textId="77777777" w:rsidR="00D03CF4" w:rsidRDefault="00D03C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B" w14:textId="77777777" w:rsidR="00D03CF4" w:rsidRDefault="00D03C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C" w14:textId="77777777" w:rsidR="00D03CF4" w:rsidRDefault="00D03CF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8C63D" w14:textId="77777777" w:rsidR="00D03CF4" w:rsidRDefault="00D03C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91CBB"/>
    <w:multiLevelType w:val="hybridMultilevel"/>
    <w:tmpl w:val="64347C78"/>
    <w:lvl w:ilvl="0" w:tplc="6F48B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CA2"/>
    <w:rsid w:val="00562C6F"/>
    <w:rsid w:val="009A08B6"/>
    <w:rsid w:val="009C6744"/>
    <w:rsid w:val="00B22CFD"/>
    <w:rsid w:val="00B52F19"/>
    <w:rsid w:val="00D03CF4"/>
    <w:rsid w:val="00EE1A2C"/>
    <w:rsid w:val="00FE5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C5AE"/>
  <w15:chartTrackingRefBased/>
  <w15:docId w15:val="{00DF0525-2E4B-4815-985D-6D7C75C2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5CA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FE5CA2"/>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FE5CA2"/>
  </w:style>
  <w:style w:type="paragraph" w:styleId="Kjene">
    <w:name w:val="footer"/>
    <w:basedOn w:val="Parasts"/>
    <w:link w:val="KjeneRakstz"/>
    <w:uiPriority w:val="99"/>
    <w:unhideWhenUsed/>
    <w:rsid w:val="00FE5CA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5CA2"/>
  </w:style>
  <w:style w:type="character" w:styleId="Komentraatsauce">
    <w:name w:val="annotation reference"/>
    <w:basedOn w:val="Noklusjumarindkopasfonts"/>
    <w:uiPriority w:val="99"/>
    <w:semiHidden/>
    <w:unhideWhenUsed/>
    <w:rsid w:val="00FE5CA2"/>
    <w:rPr>
      <w:sz w:val="16"/>
      <w:szCs w:val="16"/>
    </w:rPr>
  </w:style>
  <w:style w:type="paragraph" w:styleId="Komentrateksts">
    <w:name w:val="annotation text"/>
    <w:basedOn w:val="Parasts"/>
    <w:link w:val="KomentratekstsRakstz"/>
    <w:uiPriority w:val="99"/>
    <w:semiHidden/>
    <w:unhideWhenUsed/>
    <w:rsid w:val="00FE5CA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E5CA2"/>
    <w:rPr>
      <w:sz w:val="20"/>
      <w:szCs w:val="20"/>
    </w:rPr>
  </w:style>
  <w:style w:type="paragraph" w:styleId="Sarakstarindkopa">
    <w:name w:val="List Paragraph"/>
    <w:basedOn w:val="Parasts"/>
    <w:uiPriority w:val="34"/>
    <w:qFormat/>
    <w:rsid w:val="00FE5CA2"/>
    <w:pPr>
      <w:ind w:left="720"/>
      <w:contextualSpacing/>
    </w:pPr>
  </w:style>
  <w:style w:type="paragraph" w:styleId="Balonteksts">
    <w:name w:val="Balloon Text"/>
    <w:basedOn w:val="Parasts"/>
    <w:link w:val="BalontekstsRakstz"/>
    <w:uiPriority w:val="99"/>
    <w:semiHidden/>
    <w:unhideWhenUsed/>
    <w:rsid w:val="00FE5CA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5C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8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2656</Words>
  <Characters>1514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Inta</cp:lastModifiedBy>
  <cp:revision>2</cp:revision>
  <cp:lastPrinted>2019-09-26T12:41:00Z</cp:lastPrinted>
  <dcterms:created xsi:type="dcterms:W3CDTF">2019-11-05T07:02:00Z</dcterms:created>
  <dcterms:modified xsi:type="dcterms:W3CDTF">2019-11-05T07:02:00Z</dcterms:modified>
</cp:coreProperties>
</file>