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"/>
        <w:tblW w:w="0" w:type="auto"/>
        <w:tblLook w:val="0000" w:firstRow="0" w:lastRow="0" w:firstColumn="0" w:lastColumn="0" w:noHBand="0" w:noVBand="0"/>
      </w:tblPr>
      <w:tblGrid>
        <w:gridCol w:w="1163"/>
        <w:gridCol w:w="1877"/>
        <w:gridCol w:w="709"/>
        <w:gridCol w:w="2693"/>
      </w:tblGrid>
      <w:tr w:rsidR="00E20D13" w:rsidRPr="000968D9" w:rsidTr="004F694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20D13" w:rsidRPr="000968D9" w:rsidRDefault="00E20D13" w:rsidP="004F694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Cs/>
                <w:szCs w:val="20"/>
              </w:rPr>
            </w:pPr>
            <w:bookmarkStart w:id="0" w:name="_GoBack"/>
            <w:bookmarkEnd w:id="0"/>
            <w:r w:rsidRPr="000968D9">
              <w:rPr>
                <w:rFonts w:eastAsia="Times New Roman" w:cs="Times New Roman"/>
                <w:iCs/>
                <w:szCs w:val="20"/>
              </w:rPr>
              <w:t>Limbažos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13" w:rsidRPr="000968D9" w:rsidRDefault="000A3F65" w:rsidP="004F694C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Cs/>
                <w:szCs w:val="24"/>
              </w:rPr>
            </w:pPr>
            <w:r w:rsidRPr="000968D9">
              <w:rPr>
                <w:rFonts w:eastAsia="Times New Roman" w:cs="Times New Roman"/>
                <w:iCs/>
                <w:szCs w:val="24"/>
              </w:rPr>
              <w:fldChar w:fldCharType="begin">
                <w:ffData>
                  <w:name w:val="reg_dat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bookmarkStart w:id="1" w:name="reg_dat"/>
            <w:r w:rsidR="00E20D13" w:rsidRPr="000968D9">
              <w:rPr>
                <w:rFonts w:eastAsia="Times New Roman" w:cs="Times New Roman"/>
                <w:iCs/>
                <w:szCs w:val="24"/>
              </w:rPr>
              <w:instrText xml:space="preserve"> FORMTEXT </w:instrText>
            </w:r>
            <w:r w:rsidRPr="000968D9">
              <w:rPr>
                <w:rFonts w:eastAsia="Times New Roman" w:cs="Times New Roman"/>
                <w:iCs/>
                <w:szCs w:val="24"/>
              </w:rPr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separate"/>
            </w:r>
            <w:r w:rsidR="00426B1D">
              <w:rPr>
                <w:rFonts w:eastAsia="Times New Roman" w:cs="Times New Roman"/>
                <w:iCs/>
                <w:szCs w:val="24"/>
              </w:rPr>
              <w:t>31.07.2020</w:t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0D13" w:rsidRPr="000968D9" w:rsidRDefault="00E20D13" w:rsidP="004F694C">
            <w:pPr>
              <w:tabs>
                <w:tab w:val="left" w:pos="360"/>
                <w:tab w:val="left" w:pos="39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iCs/>
                <w:szCs w:val="24"/>
              </w:rPr>
            </w:pPr>
            <w:r w:rsidRPr="000968D9">
              <w:rPr>
                <w:rFonts w:eastAsia="Times New Roman" w:cs="Times New Roman"/>
                <w:iCs/>
                <w:szCs w:val="24"/>
              </w:rPr>
              <w:t>Nr.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13" w:rsidRPr="000968D9" w:rsidRDefault="000A3F65" w:rsidP="004F694C">
            <w:pPr>
              <w:tabs>
                <w:tab w:val="left" w:pos="360"/>
                <w:tab w:val="left" w:pos="3960"/>
              </w:tabs>
              <w:autoSpaceDE w:val="0"/>
              <w:autoSpaceDN w:val="0"/>
              <w:adjustRightInd w:val="0"/>
              <w:ind w:right="37" w:firstLine="0"/>
              <w:jc w:val="left"/>
              <w:rPr>
                <w:rFonts w:eastAsia="Times New Roman" w:cs="Times New Roman"/>
                <w:iCs/>
                <w:szCs w:val="24"/>
              </w:rPr>
            </w:pPr>
            <w:r w:rsidRPr="000968D9">
              <w:rPr>
                <w:rFonts w:eastAsia="Times New Roman" w:cs="Times New Roman"/>
                <w:iCs/>
                <w:szCs w:val="24"/>
              </w:rPr>
              <w:fldChar w:fldCharType="begin">
                <w:ffData>
                  <w:name w:val="lietas_nr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bookmarkStart w:id="2" w:name="lietas_nr"/>
            <w:r w:rsidR="00E20D13" w:rsidRPr="000968D9">
              <w:rPr>
                <w:rFonts w:eastAsia="Times New Roman" w:cs="Times New Roman"/>
                <w:iCs/>
                <w:szCs w:val="24"/>
              </w:rPr>
              <w:instrText xml:space="preserve"> FORMTEXT </w:instrText>
            </w:r>
            <w:r w:rsidRPr="000968D9">
              <w:rPr>
                <w:rFonts w:eastAsia="Times New Roman" w:cs="Times New Roman"/>
                <w:iCs/>
                <w:szCs w:val="24"/>
              </w:rPr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separate"/>
            </w:r>
            <w:r w:rsidR="00D550FB">
              <w:rPr>
                <w:rFonts w:eastAsia="Times New Roman" w:cs="Times New Roman"/>
                <w:iCs/>
                <w:szCs w:val="24"/>
              </w:rPr>
              <w:t>4.5.2</w:t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end"/>
            </w:r>
            <w:bookmarkEnd w:id="2"/>
            <w:r w:rsidR="00E20D13" w:rsidRPr="000968D9">
              <w:rPr>
                <w:rFonts w:eastAsia="Times New Roman" w:cs="Times New Roman"/>
                <w:iCs/>
                <w:szCs w:val="24"/>
              </w:rPr>
              <w:t xml:space="preserve"> / </w:t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begin">
                <w:ffData>
                  <w:name w:val="reg_num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bookmarkStart w:id="3" w:name="reg_num"/>
            <w:r w:rsidR="00E20D13" w:rsidRPr="000968D9">
              <w:rPr>
                <w:rFonts w:eastAsia="Times New Roman" w:cs="Times New Roman"/>
                <w:iCs/>
                <w:szCs w:val="24"/>
              </w:rPr>
              <w:instrText xml:space="preserve"> FORMTEXT </w:instrText>
            </w:r>
            <w:r w:rsidRPr="000968D9">
              <w:rPr>
                <w:rFonts w:eastAsia="Times New Roman" w:cs="Times New Roman"/>
                <w:iCs/>
                <w:szCs w:val="24"/>
              </w:rPr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separate"/>
            </w:r>
            <w:r w:rsidR="00426B1D">
              <w:rPr>
                <w:rFonts w:eastAsia="Times New Roman" w:cs="Times New Roman"/>
                <w:iCs/>
                <w:szCs w:val="24"/>
              </w:rPr>
              <w:t>10430</w:t>
            </w:r>
            <w:r w:rsidRPr="000968D9">
              <w:rPr>
                <w:rFonts w:eastAsia="Times New Roman" w:cs="Times New Roman"/>
                <w:iCs/>
                <w:szCs w:val="24"/>
              </w:rPr>
              <w:fldChar w:fldCharType="end"/>
            </w:r>
            <w:bookmarkEnd w:id="3"/>
          </w:p>
        </w:tc>
      </w:tr>
    </w:tbl>
    <w:p w:rsidR="00E20D13" w:rsidRPr="000968D9" w:rsidRDefault="00E20D13" w:rsidP="00E20D13">
      <w:pPr>
        <w:widowControl w:val="0"/>
        <w:tabs>
          <w:tab w:val="left" w:leader="underscore" w:pos="3326"/>
        </w:tabs>
        <w:autoSpaceDE w:val="0"/>
        <w:autoSpaceDN w:val="0"/>
        <w:adjustRightInd w:val="0"/>
        <w:spacing w:before="120" w:after="240"/>
        <w:ind w:left="1620" w:firstLine="540"/>
        <w:jc w:val="left"/>
        <w:rPr>
          <w:rFonts w:eastAsia="Times New Roman" w:cs="Times New Roman"/>
          <w:szCs w:val="20"/>
        </w:rPr>
      </w:pPr>
      <w:bookmarkStart w:id="4" w:name="_Hlk27492959"/>
    </w:p>
    <w:p w:rsidR="00E20D13" w:rsidRPr="000A4077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Pr="000A4077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Pr="000A4077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AF71BE" w:rsidRDefault="00AF71BE" w:rsidP="00AF71BE">
      <w:pPr>
        <w:ind w:right="-432"/>
        <w:jc w:val="right"/>
        <w:outlineLvl w:val="0"/>
        <w:rPr>
          <w:b/>
          <w:i/>
          <w:szCs w:val="24"/>
        </w:rPr>
      </w:pPr>
      <w:r w:rsidRPr="00FD6C4D">
        <w:rPr>
          <w:b/>
          <w:bCs/>
          <w:szCs w:val="24"/>
        </w:rPr>
        <w:t xml:space="preserve">Alojas </w:t>
      </w:r>
      <w:r>
        <w:rPr>
          <w:b/>
          <w:szCs w:val="24"/>
        </w:rPr>
        <w:t>novada domei</w:t>
      </w:r>
      <w:proofErr w:type="gramStart"/>
      <w:r>
        <w:rPr>
          <w:b/>
          <w:szCs w:val="24"/>
        </w:rPr>
        <w:t xml:space="preserve">                  </w:t>
      </w:r>
      <w:proofErr w:type="gramEnd"/>
    </w:p>
    <w:p w:rsidR="00AF71BE" w:rsidRDefault="00AF71BE" w:rsidP="00AF71BE">
      <w:pPr>
        <w:ind w:right="-432"/>
        <w:jc w:val="right"/>
        <w:outlineLvl w:val="0"/>
        <w:rPr>
          <w:b/>
          <w:i/>
          <w:szCs w:val="24"/>
        </w:rPr>
      </w:pPr>
      <w:r>
        <w:rPr>
          <w:b/>
          <w:szCs w:val="24"/>
        </w:rPr>
        <w:t xml:space="preserve">Jūras iela 13, Aloja </w:t>
      </w:r>
    </w:p>
    <w:p w:rsidR="00AF71BE" w:rsidRDefault="00AF71BE" w:rsidP="00AF71BE">
      <w:pPr>
        <w:ind w:right="-432"/>
        <w:jc w:val="right"/>
        <w:outlineLvl w:val="0"/>
        <w:rPr>
          <w:b/>
          <w:i/>
          <w:szCs w:val="24"/>
        </w:rPr>
      </w:pPr>
      <w:r>
        <w:rPr>
          <w:b/>
          <w:szCs w:val="24"/>
        </w:rPr>
        <w:t xml:space="preserve"> LV-4064</w:t>
      </w:r>
    </w:p>
    <w:p w:rsidR="00AF71BE" w:rsidRDefault="00AF71BE" w:rsidP="00AF71BE">
      <w:pPr>
        <w:jc w:val="right"/>
        <w:outlineLvl w:val="0"/>
        <w:rPr>
          <w:b/>
          <w:i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</w:t>
      </w:r>
    </w:p>
    <w:p w:rsidR="00AF71BE" w:rsidRPr="00EA26DA" w:rsidRDefault="00AF71BE" w:rsidP="00AF71BE">
      <w:pPr>
        <w:jc w:val="right"/>
        <w:outlineLvl w:val="0"/>
        <w:rPr>
          <w:b/>
          <w:i/>
          <w:szCs w:val="24"/>
        </w:rPr>
      </w:pPr>
    </w:p>
    <w:p w:rsidR="00AF71BE" w:rsidRDefault="00AF71BE" w:rsidP="00AF71BE">
      <w:pPr>
        <w:outlineLvl w:val="0"/>
        <w:rPr>
          <w:b/>
          <w:i/>
          <w:sz w:val="26"/>
          <w:szCs w:val="26"/>
        </w:rPr>
      </w:pPr>
    </w:p>
    <w:p w:rsidR="00AF71BE" w:rsidRPr="00F2028C" w:rsidRDefault="00AF71BE" w:rsidP="00AF71BE">
      <w:pPr>
        <w:outlineLvl w:val="0"/>
        <w:rPr>
          <w:b/>
          <w:i/>
          <w:sz w:val="28"/>
          <w:szCs w:val="28"/>
        </w:rPr>
      </w:pPr>
    </w:p>
    <w:p w:rsidR="00AF71BE" w:rsidRPr="00FD6C4D" w:rsidRDefault="00AF71BE" w:rsidP="00AF71BE">
      <w:pPr>
        <w:outlineLvl w:val="0"/>
        <w:rPr>
          <w:b/>
          <w:bCs/>
          <w:i/>
          <w:sz w:val="26"/>
          <w:szCs w:val="26"/>
        </w:rPr>
      </w:pPr>
      <w:r>
        <w:rPr>
          <w:b/>
          <w:bCs/>
          <w:szCs w:val="24"/>
        </w:rPr>
        <w:t>Par krustojuma un pieturas apgaismojumu</w:t>
      </w:r>
    </w:p>
    <w:p w:rsidR="00AF71BE" w:rsidRPr="00EA26DA" w:rsidRDefault="00AF71BE" w:rsidP="00AF71BE">
      <w:pPr>
        <w:outlineLvl w:val="0"/>
        <w:rPr>
          <w:b/>
          <w:i/>
          <w:szCs w:val="24"/>
        </w:rPr>
      </w:pPr>
    </w:p>
    <w:p w:rsidR="00AF71BE" w:rsidRDefault="00AF71BE" w:rsidP="00AF71BE">
      <w:pPr>
        <w:ind w:right="-432"/>
        <w:outlineLvl w:val="0"/>
        <w:rPr>
          <w:b/>
          <w:i/>
          <w:szCs w:val="24"/>
        </w:rPr>
      </w:pPr>
    </w:p>
    <w:p w:rsidR="00AF71BE" w:rsidRDefault="00AF71BE" w:rsidP="00AF71BE">
      <w:pPr>
        <w:ind w:right="-432"/>
        <w:outlineLvl w:val="0"/>
        <w:rPr>
          <w:i/>
          <w:szCs w:val="24"/>
        </w:rPr>
      </w:pPr>
      <w:bookmarkStart w:id="5" w:name="_Hlk33017063"/>
      <w:bookmarkStart w:id="6" w:name="_Hlk26457455"/>
      <w:r>
        <w:rPr>
          <w:szCs w:val="24"/>
        </w:rPr>
        <w:t>VAS</w:t>
      </w:r>
      <w:bookmarkEnd w:id="5"/>
      <w:r>
        <w:rPr>
          <w:szCs w:val="24"/>
        </w:rPr>
        <w:t xml:space="preserve"> „</w:t>
      </w:r>
      <w:r w:rsidRPr="00ED3226">
        <w:rPr>
          <w:szCs w:val="24"/>
        </w:rPr>
        <w:t>Lat</w:t>
      </w:r>
      <w:r>
        <w:rPr>
          <w:szCs w:val="24"/>
        </w:rPr>
        <w:t>vij</w:t>
      </w:r>
      <w:r w:rsidRPr="00ED3226">
        <w:rPr>
          <w:szCs w:val="24"/>
        </w:rPr>
        <w:t>as</w:t>
      </w:r>
      <w:r>
        <w:rPr>
          <w:szCs w:val="24"/>
        </w:rPr>
        <w:t xml:space="preserve"> Valsts ceļi” (turpmāk LVC) Limbažu nodaļā ir saņemta un izskatīta Alojas novada domes 28.07.2020. g. vēstule nr. 3-6-4/20/ par LED apgaismojuma laternas uzstādīšanu Urgā, Braslavas pagastā, Alojas novadā ceļu P15 Ainaži-Matīši un V123 </w:t>
      </w:r>
      <w:proofErr w:type="spellStart"/>
      <w:r>
        <w:rPr>
          <w:szCs w:val="24"/>
        </w:rPr>
        <w:t>Ārciems</w:t>
      </w:r>
      <w:proofErr w:type="spellEnd"/>
      <w:r>
        <w:rPr>
          <w:szCs w:val="24"/>
        </w:rPr>
        <w:t xml:space="preserve"> – Puikule – Urga - Braslava krustojuma un autobusu pieturas izgaismošanai.</w:t>
      </w:r>
    </w:p>
    <w:p w:rsidR="00AF71BE" w:rsidRDefault="00AF71BE" w:rsidP="00AF71BE">
      <w:pPr>
        <w:ind w:right="-432"/>
        <w:outlineLvl w:val="0"/>
        <w:rPr>
          <w:i/>
          <w:szCs w:val="24"/>
        </w:rPr>
      </w:pPr>
      <w:r>
        <w:rPr>
          <w:szCs w:val="24"/>
        </w:rPr>
        <w:t xml:space="preserve"> </w:t>
      </w:r>
      <w:bookmarkEnd w:id="6"/>
      <w:r>
        <w:rPr>
          <w:szCs w:val="24"/>
        </w:rPr>
        <w:t>LVC Limbažu nodaļa saskaņo LED apgaismojuma laternas uzstādīšanu Urgā saskaņā ar iesniegtajiem dokumentiem.</w:t>
      </w:r>
    </w:p>
    <w:p w:rsidR="00AF71BE" w:rsidRPr="007051CE" w:rsidRDefault="00AF71BE" w:rsidP="00AF71BE">
      <w:pPr>
        <w:ind w:right="-432"/>
        <w:rPr>
          <w:i/>
          <w:szCs w:val="24"/>
        </w:rPr>
      </w:pPr>
    </w:p>
    <w:p w:rsidR="00AF71BE" w:rsidRDefault="00AF71BE" w:rsidP="00AF71BE">
      <w:pPr>
        <w:ind w:right="-432"/>
        <w:rPr>
          <w:i/>
        </w:rPr>
      </w:pPr>
    </w:p>
    <w:p w:rsidR="00E20D13" w:rsidRPr="000A4077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Pr="000A4077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p w:rsidR="00E20D13" w:rsidRPr="000A4077" w:rsidRDefault="00E20D13" w:rsidP="009864C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iCs/>
          <w:szCs w:val="24"/>
        </w:rPr>
      </w:pPr>
    </w:p>
    <w:tbl>
      <w:tblPr>
        <w:tblStyle w:val="Reatabula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3544"/>
      </w:tblGrid>
      <w:tr w:rsidR="00E20D13" w:rsidRPr="000A4077" w:rsidTr="004F694C">
        <w:tc>
          <w:tcPr>
            <w:tcW w:w="4395" w:type="dxa"/>
          </w:tcPr>
          <w:p w:rsidR="00E20D13" w:rsidRPr="000A4077" w:rsidRDefault="00D550FB" w:rsidP="004F694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Limbažu nodaļas vadītājs</w:t>
            </w:r>
          </w:p>
        </w:tc>
        <w:tc>
          <w:tcPr>
            <w:tcW w:w="1984" w:type="dxa"/>
          </w:tcPr>
          <w:p w:rsidR="00E20D13" w:rsidRPr="000A4077" w:rsidRDefault="00E20D13" w:rsidP="004F69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E20D13" w:rsidRPr="000A4077" w:rsidRDefault="00D550FB" w:rsidP="004F694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V.Štrāls</w:t>
            </w:r>
          </w:p>
        </w:tc>
      </w:tr>
      <w:tr w:rsidR="00E20D13" w:rsidRPr="000A4077" w:rsidTr="004F694C">
        <w:tc>
          <w:tcPr>
            <w:tcW w:w="4395" w:type="dxa"/>
          </w:tcPr>
          <w:p w:rsidR="00E20D13" w:rsidRPr="000A4077" w:rsidRDefault="00E20D13" w:rsidP="004F694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13" w:rsidRPr="000A4077" w:rsidRDefault="00E20D13" w:rsidP="004F694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E20D13" w:rsidRPr="000A4077" w:rsidRDefault="00E20D13" w:rsidP="004F694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</w:tbl>
    <w:p w:rsidR="00E20D13" w:rsidRPr="000A4077" w:rsidRDefault="00E20D13" w:rsidP="00E20D1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iCs/>
          <w:szCs w:val="24"/>
        </w:rPr>
      </w:pPr>
    </w:p>
    <w:tbl>
      <w:tblPr>
        <w:tblpPr w:leftFromText="180" w:rightFromText="180" w:vertAnchor="text" w:tblpY="12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20D13" w:rsidRPr="000A4077" w:rsidTr="004F694C">
        <w:trPr>
          <w:cantSplit/>
          <w:trHeight w:val="579"/>
        </w:trPr>
        <w:tc>
          <w:tcPr>
            <w:tcW w:w="9072" w:type="dxa"/>
          </w:tcPr>
          <w:tbl>
            <w:tblPr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793"/>
            </w:tblGrid>
            <w:tr w:rsidR="00E20D13" w:rsidRPr="000A4077" w:rsidTr="004F694C">
              <w:trPr>
                <w:cantSplit/>
                <w:trHeight w:val="207"/>
              </w:trPr>
              <w:tc>
                <w:tcPr>
                  <w:tcW w:w="7793" w:type="dxa"/>
                </w:tcPr>
                <w:p w:rsidR="00E20D13" w:rsidRPr="000A4077" w:rsidRDefault="00E20D13" w:rsidP="004F694C">
                  <w:pPr>
                    <w:framePr w:hSpace="180" w:wrap="around" w:vAnchor="text" w:hAnchor="text" w:y="12"/>
                    <w:widowControl w:val="0"/>
                    <w:ind w:left="102" w:firstLine="0"/>
                    <w:jc w:val="left"/>
                    <w:rPr>
                      <w:rFonts w:eastAsia="Times New Roman" w:cs="Times New Roman"/>
                      <w:szCs w:val="24"/>
                      <w:lang w:eastAsia="lv-LV"/>
                    </w:rPr>
                  </w:pPr>
                  <w:bookmarkStart w:id="7" w:name="edoc_info" w:colFirst="0" w:colLast="0"/>
                  <w:r>
                    <w:rPr>
                      <w:rFonts w:eastAsia="Times New Roman" w:cs="Times New Roman"/>
                      <w:szCs w:val="24"/>
                      <w:lang w:eastAsia="lv-LV"/>
                    </w:rPr>
                    <w:t>D</w:t>
                  </w:r>
                  <w:r w:rsidRPr="000A4077">
                    <w:rPr>
                      <w:rFonts w:eastAsia="Times New Roman" w:cs="Times New Roman"/>
                      <w:szCs w:val="24"/>
                      <w:lang w:eastAsia="lv-LV"/>
                    </w:rPr>
                    <w:t>okuments ir parakstīts ar drošu elektronisko parakstu un satur laika</w:t>
                  </w:r>
                  <w:r>
                    <w:rPr>
                      <w:rFonts w:eastAsia="Times New Roman" w:cs="Times New Roman"/>
                      <w:szCs w:val="24"/>
                      <w:lang w:eastAsia="lv-LV"/>
                    </w:rPr>
                    <w:t xml:space="preserve"> </w:t>
                  </w:r>
                  <w:r w:rsidRPr="000A4077">
                    <w:rPr>
                      <w:rFonts w:eastAsia="Times New Roman" w:cs="Times New Roman"/>
                      <w:szCs w:val="24"/>
                      <w:lang w:eastAsia="lv-LV"/>
                    </w:rPr>
                    <w:t>zīmogu</w:t>
                  </w:r>
                  <w:r>
                    <w:rPr>
                      <w:rFonts w:eastAsia="Times New Roman" w:cs="Times New Roman"/>
                      <w:szCs w:val="24"/>
                      <w:lang w:eastAsia="lv-LV"/>
                    </w:rPr>
                    <w:t>.</w:t>
                  </w:r>
                </w:p>
              </w:tc>
            </w:tr>
          </w:tbl>
          <w:p w:rsidR="00E20D13" w:rsidRPr="000A4077" w:rsidRDefault="00E20D13" w:rsidP="004F694C">
            <w:pPr>
              <w:widowControl w:val="0"/>
              <w:spacing w:before="60" w:after="60" w:line="360" w:lineRule="auto"/>
              <w:rPr>
                <w:rFonts w:eastAsia="Times New Roman" w:cs="Times New Roman"/>
                <w:i/>
                <w:szCs w:val="20"/>
                <w:lang w:val="de-DE" w:eastAsia="lv-LV"/>
              </w:rPr>
            </w:pPr>
          </w:p>
        </w:tc>
      </w:tr>
      <w:bookmarkEnd w:id="7"/>
    </w:tbl>
    <w:p w:rsidR="00E20D13" w:rsidRPr="000A4077" w:rsidRDefault="00E20D13" w:rsidP="00E20D13">
      <w:pPr>
        <w:keepLines/>
        <w:widowControl w:val="0"/>
        <w:spacing w:before="120"/>
        <w:ind w:firstLine="0"/>
        <w:jc w:val="left"/>
        <w:rPr>
          <w:rFonts w:eastAsia="Times New Roman" w:cs="Times New Roman"/>
          <w:sz w:val="26"/>
          <w:szCs w:val="20"/>
        </w:rPr>
      </w:pPr>
    </w:p>
    <w:p w:rsidR="00E20D13" w:rsidRDefault="00E20D13" w:rsidP="00E20D1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iCs/>
          <w:szCs w:val="20"/>
        </w:rPr>
      </w:pPr>
    </w:p>
    <w:p w:rsidR="00E20D13" w:rsidRPr="00AF71BE" w:rsidRDefault="00E20D13" w:rsidP="00E20D1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iCs/>
          <w:sz w:val="22"/>
        </w:rPr>
      </w:pPr>
    </w:p>
    <w:bookmarkEnd w:id="4"/>
    <w:p w:rsidR="00D550FB" w:rsidRPr="00AF71BE" w:rsidRDefault="00D550FB" w:rsidP="00B62A3F">
      <w:pPr>
        <w:pStyle w:val="Veidlapam"/>
        <w:rPr>
          <w:rFonts w:eastAsia="Times New Roman" w:cs="Times New Roman"/>
          <w:iCs/>
          <w:sz w:val="22"/>
        </w:rPr>
      </w:pPr>
      <w:r w:rsidRPr="00AF71BE">
        <w:rPr>
          <w:rFonts w:eastAsia="Times New Roman" w:cs="Times New Roman"/>
          <w:iCs/>
          <w:sz w:val="22"/>
        </w:rPr>
        <w:t xml:space="preserve">Štrāls 64021809 </w:t>
      </w:r>
    </w:p>
    <w:p w:rsidR="002214AB" w:rsidRPr="00AF71BE" w:rsidRDefault="00D550FB" w:rsidP="00B62A3F">
      <w:pPr>
        <w:pStyle w:val="Veidlapam"/>
        <w:rPr>
          <w:sz w:val="22"/>
        </w:rPr>
      </w:pPr>
      <w:r w:rsidRPr="00AF71BE">
        <w:rPr>
          <w:rFonts w:eastAsia="Times New Roman" w:cs="Times New Roman"/>
          <w:iCs/>
          <w:sz w:val="22"/>
        </w:rPr>
        <w:t>Viesturs.Strals@lvceli.lv</w:t>
      </w:r>
    </w:p>
    <w:p w:rsidR="00211DCE" w:rsidRDefault="00211DCE" w:rsidP="00FE6A34"/>
    <w:p w:rsidR="002214AB" w:rsidRDefault="002214AB" w:rsidP="00211DCE">
      <w:pPr>
        <w:spacing w:after="160" w:line="259" w:lineRule="auto"/>
      </w:pPr>
    </w:p>
    <w:sectPr w:rsidR="002214AB" w:rsidSect="000968D9">
      <w:headerReference w:type="default" r:id="rId6"/>
      <w:footerReference w:type="default" r:id="rId7"/>
      <w:headerReference w:type="first" r:id="rId8"/>
      <w:pgSz w:w="11906" w:h="16838"/>
      <w:pgMar w:top="1134" w:right="851" w:bottom="1440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29" w:rsidRDefault="00AB4329" w:rsidP="00437C2F">
      <w:r>
        <w:separator/>
      </w:r>
    </w:p>
  </w:endnote>
  <w:endnote w:type="continuationSeparator" w:id="0">
    <w:p w:rsidR="00AB4329" w:rsidRDefault="00AB4329" w:rsidP="0043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621918"/>
      <w:docPartObj>
        <w:docPartGallery w:val="Page Numbers (Bottom of Page)"/>
        <w:docPartUnique/>
      </w:docPartObj>
    </w:sdtPr>
    <w:sdtEndPr/>
    <w:sdtContent>
      <w:p w:rsidR="000968D9" w:rsidRDefault="000A3F65">
        <w:pPr>
          <w:pStyle w:val="Kjene"/>
          <w:jc w:val="right"/>
        </w:pPr>
        <w:r>
          <w:fldChar w:fldCharType="begin"/>
        </w:r>
        <w:r w:rsidR="000968D9">
          <w:instrText>PAGE   \* MERGEFORMAT</w:instrText>
        </w:r>
        <w:r>
          <w:fldChar w:fldCharType="separate"/>
        </w:r>
        <w:r w:rsidR="000968D9">
          <w:t>2</w:t>
        </w:r>
        <w:r>
          <w:fldChar w:fldCharType="end"/>
        </w:r>
      </w:p>
    </w:sdtContent>
  </w:sdt>
  <w:p w:rsidR="00997F6B" w:rsidRDefault="00997F6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29" w:rsidRDefault="00AB4329" w:rsidP="00437C2F">
      <w:r>
        <w:separator/>
      </w:r>
    </w:p>
  </w:footnote>
  <w:footnote w:type="continuationSeparator" w:id="0">
    <w:p w:rsidR="00AB4329" w:rsidRDefault="00AB4329" w:rsidP="0043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2F" w:rsidRDefault="00437C2F" w:rsidP="00CC3F7F">
    <w:pPr>
      <w:pStyle w:val="Galvene"/>
      <w:ind w:left="-1134" w:righ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7F" w:rsidRDefault="00651539" w:rsidP="00651539">
    <w:pPr>
      <w:pStyle w:val="Galvene"/>
      <w:ind w:left="-1134" w:firstLine="0"/>
    </w:pPr>
    <w:r>
      <w:rPr>
        <w:noProof/>
        <w:lang w:eastAsia="lv-LV"/>
      </w:rPr>
      <w:drawing>
        <wp:inline distT="0" distB="0" distL="0" distR="0">
          <wp:extent cx="7522845" cy="1633855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2F"/>
    <w:rsid w:val="00026C96"/>
    <w:rsid w:val="00031D93"/>
    <w:rsid w:val="00047A33"/>
    <w:rsid w:val="0007000E"/>
    <w:rsid w:val="00085CD0"/>
    <w:rsid w:val="000968D9"/>
    <w:rsid w:val="000A3F65"/>
    <w:rsid w:val="000A6AB9"/>
    <w:rsid w:val="000B4303"/>
    <w:rsid w:val="000D6F99"/>
    <w:rsid w:val="0010142E"/>
    <w:rsid w:val="001065FA"/>
    <w:rsid w:val="00121FE0"/>
    <w:rsid w:val="001468EE"/>
    <w:rsid w:val="001475CD"/>
    <w:rsid w:val="00150BB8"/>
    <w:rsid w:val="0018118D"/>
    <w:rsid w:val="001822F4"/>
    <w:rsid w:val="00191755"/>
    <w:rsid w:val="001948A0"/>
    <w:rsid w:val="001B5274"/>
    <w:rsid w:val="001D25F7"/>
    <w:rsid w:val="001E790A"/>
    <w:rsid w:val="001F21F8"/>
    <w:rsid w:val="001F266D"/>
    <w:rsid w:val="00200CC6"/>
    <w:rsid w:val="00211DCE"/>
    <w:rsid w:val="002214AB"/>
    <w:rsid w:val="002331A0"/>
    <w:rsid w:val="00244221"/>
    <w:rsid w:val="002645F5"/>
    <w:rsid w:val="00287AEF"/>
    <w:rsid w:val="0029195E"/>
    <w:rsid w:val="00312E49"/>
    <w:rsid w:val="00392C47"/>
    <w:rsid w:val="003A1C1B"/>
    <w:rsid w:val="003E2A7A"/>
    <w:rsid w:val="003F5036"/>
    <w:rsid w:val="00401D22"/>
    <w:rsid w:val="00426B1D"/>
    <w:rsid w:val="00434786"/>
    <w:rsid w:val="00437C2F"/>
    <w:rsid w:val="004439F3"/>
    <w:rsid w:val="00462540"/>
    <w:rsid w:val="00491892"/>
    <w:rsid w:val="004D3969"/>
    <w:rsid w:val="004D54A9"/>
    <w:rsid w:val="00540248"/>
    <w:rsid w:val="005451A0"/>
    <w:rsid w:val="00563786"/>
    <w:rsid w:val="00593BBD"/>
    <w:rsid w:val="005C1EA3"/>
    <w:rsid w:val="00614B77"/>
    <w:rsid w:val="006264BA"/>
    <w:rsid w:val="00645930"/>
    <w:rsid w:val="0064618A"/>
    <w:rsid w:val="00651539"/>
    <w:rsid w:val="0066188A"/>
    <w:rsid w:val="00671CE0"/>
    <w:rsid w:val="006761FF"/>
    <w:rsid w:val="0068336C"/>
    <w:rsid w:val="006A34ED"/>
    <w:rsid w:val="006E5ECB"/>
    <w:rsid w:val="006F1F44"/>
    <w:rsid w:val="00711AA6"/>
    <w:rsid w:val="00742B86"/>
    <w:rsid w:val="007669DD"/>
    <w:rsid w:val="007A1F03"/>
    <w:rsid w:val="007D2F59"/>
    <w:rsid w:val="007F212D"/>
    <w:rsid w:val="007F22B5"/>
    <w:rsid w:val="00821A5C"/>
    <w:rsid w:val="00857D41"/>
    <w:rsid w:val="00863A97"/>
    <w:rsid w:val="008721C8"/>
    <w:rsid w:val="00884089"/>
    <w:rsid w:val="00887574"/>
    <w:rsid w:val="008961A4"/>
    <w:rsid w:val="00897E31"/>
    <w:rsid w:val="008D240A"/>
    <w:rsid w:val="00983E99"/>
    <w:rsid w:val="009864C6"/>
    <w:rsid w:val="00997F6B"/>
    <w:rsid w:val="009B7AA2"/>
    <w:rsid w:val="009D114D"/>
    <w:rsid w:val="009D74F0"/>
    <w:rsid w:val="009D7C4C"/>
    <w:rsid w:val="009F169E"/>
    <w:rsid w:val="009F50EF"/>
    <w:rsid w:val="00AA1757"/>
    <w:rsid w:val="00AB4329"/>
    <w:rsid w:val="00AC014B"/>
    <w:rsid w:val="00AD6BDE"/>
    <w:rsid w:val="00AF71BE"/>
    <w:rsid w:val="00B56751"/>
    <w:rsid w:val="00B62A3F"/>
    <w:rsid w:val="00B74F40"/>
    <w:rsid w:val="00B77B35"/>
    <w:rsid w:val="00B836DC"/>
    <w:rsid w:val="00B92989"/>
    <w:rsid w:val="00BA29A4"/>
    <w:rsid w:val="00BB0A98"/>
    <w:rsid w:val="00BC1A17"/>
    <w:rsid w:val="00BE3342"/>
    <w:rsid w:val="00BF2254"/>
    <w:rsid w:val="00C1243D"/>
    <w:rsid w:val="00C55059"/>
    <w:rsid w:val="00C61314"/>
    <w:rsid w:val="00C67520"/>
    <w:rsid w:val="00C860B6"/>
    <w:rsid w:val="00CB0222"/>
    <w:rsid w:val="00CC3F7F"/>
    <w:rsid w:val="00CD5037"/>
    <w:rsid w:val="00D27145"/>
    <w:rsid w:val="00D2794F"/>
    <w:rsid w:val="00D34566"/>
    <w:rsid w:val="00D445A2"/>
    <w:rsid w:val="00D510FC"/>
    <w:rsid w:val="00D550FB"/>
    <w:rsid w:val="00D6295E"/>
    <w:rsid w:val="00DD3717"/>
    <w:rsid w:val="00E12A29"/>
    <w:rsid w:val="00E16AC4"/>
    <w:rsid w:val="00E20D13"/>
    <w:rsid w:val="00E26079"/>
    <w:rsid w:val="00E344D6"/>
    <w:rsid w:val="00E3516F"/>
    <w:rsid w:val="00E62B1C"/>
    <w:rsid w:val="00E831DC"/>
    <w:rsid w:val="00E90182"/>
    <w:rsid w:val="00EA1A84"/>
    <w:rsid w:val="00EC2A1B"/>
    <w:rsid w:val="00F17096"/>
    <w:rsid w:val="00F27EB8"/>
    <w:rsid w:val="00F57F85"/>
    <w:rsid w:val="00F6127E"/>
    <w:rsid w:val="00F82864"/>
    <w:rsid w:val="00FD682F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34985-1709-4F8E-A944-FABED9CB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14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37C2F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7C2F"/>
  </w:style>
  <w:style w:type="paragraph" w:styleId="Kjene">
    <w:name w:val="footer"/>
    <w:basedOn w:val="Parasts"/>
    <w:link w:val="KjeneRakstz"/>
    <w:uiPriority w:val="99"/>
    <w:unhideWhenUsed/>
    <w:rsid w:val="00437C2F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7C2F"/>
  </w:style>
  <w:style w:type="table" w:styleId="Reatabula">
    <w:name w:val="Table Grid"/>
    <w:basedOn w:val="Parastatabula"/>
    <w:uiPriority w:val="59"/>
    <w:rsid w:val="0043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37C2F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37C2F"/>
    <w:rPr>
      <w:color w:val="605E5C"/>
      <w:shd w:val="clear" w:color="auto" w:fill="E1DFDD"/>
    </w:rPr>
  </w:style>
  <w:style w:type="paragraph" w:styleId="Atpakaadreseuzaploksnes">
    <w:name w:val="envelope return"/>
    <w:basedOn w:val="Parasts"/>
    <w:rsid w:val="002214AB"/>
    <w:pPr>
      <w:keepLines/>
      <w:widowControl w:val="0"/>
      <w:spacing w:before="600"/>
    </w:pPr>
    <w:rPr>
      <w:rFonts w:eastAsia="Times New Roman" w:cs="Times New Roman"/>
      <w:i/>
      <w:sz w:val="26"/>
      <w:szCs w:val="20"/>
      <w:lang w:val="en-AU"/>
    </w:rPr>
  </w:style>
  <w:style w:type="paragraph" w:styleId="Pamattekstsaratkpi">
    <w:name w:val="Body Text Indent"/>
    <w:basedOn w:val="Parasts"/>
    <w:link w:val="PamattekstsaratkpiRakstz"/>
    <w:rsid w:val="002214AB"/>
    <w:pPr>
      <w:widowControl w:val="0"/>
      <w:spacing w:before="60" w:after="60" w:line="360" w:lineRule="auto"/>
    </w:pPr>
    <w:rPr>
      <w:rFonts w:eastAsia="Times New Roman" w:cs="Times New Roman"/>
      <w:i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214AB"/>
    <w:rPr>
      <w:rFonts w:ascii="Times New Roman" w:eastAsia="Times New Roman" w:hAnsi="Times New Roman" w:cs="Times New Roman"/>
      <w:i/>
      <w:sz w:val="24"/>
      <w:szCs w:val="20"/>
      <w:lang w:eastAsia="lv-LV"/>
    </w:rPr>
  </w:style>
  <w:style w:type="paragraph" w:styleId="Bezatstarpm">
    <w:name w:val="No Spacing"/>
    <w:uiPriority w:val="1"/>
    <w:qFormat/>
    <w:rsid w:val="002214AB"/>
    <w:rPr>
      <w:rFonts w:ascii="Montserrat" w:hAnsi="Montserrat"/>
    </w:rPr>
  </w:style>
  <w:style w:type="paragraph" w:customStyle="1" w:styleId="Veidlapam">
    <w:name w:val="Veidlapam"/>
    <w:basedOn w:val="Parasts"/>
    <w:qFormat/>
    <w:rsid w:val="00B62A3F"/>
  </w:style>
  <w:style w:type="table" w:customStyle="1" w:styleId="Reatabula1">
    <w:name w:val="Režģa tabula1"/>
    <w:basedOn w:val="Parastatabula"/>
    <w:next w:val="Reatabula"/>
    <w:uiPriority w:val="59"/>
    <w:rsid w:val="00E20D13"/>
    <w:pPr>
      <w:ind w:firstLine="0"/>
      <w:jc w:val="left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5153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VALSTS CEĻI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Nosūtāmais dokuments</dc:title>
  <dc:subject>Par apgaismojumu</dc:subject>
  <dc:creator>Štrāls V.</dc:creator>
  <dc:description>Sagatavots ALS E-aprites vidē.</dc:description>
  <cp:lastModifiedBy>Dace</cp:lastModifiedBy>
  <cp:revision>3</cp:revision>
  <dcterms:created xsi:type="dcterms:W3CDTF">2020-07-31T10:49:00Z</dcterms:created>
  <dcterms:modified xsi:type="dcterms:W3CDTF">2020-08-11T11:57:00Z</dcterms:modified>
  <cp:contentStatus/>
</cp:coreProperties>
</file>