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022D" w14:textId="77777777" w:rsidR="0005428E" w:rsidRDefault="0005428E" w:rsidP="0005428E">
      <w:pPr>
        <w:jc w:val="center"/>
        <w:rPr>
          <w:sz w:val="22"/>
        </w:rPr>
      </w:pPr>
      <w:r>
        <w:rPr>
          <w:noProof/>
        </w:rPr>
        <w:drawing>
          <wp:inline distT="0" distB="0" distL="0" distR="0" wp14:anchorId="4A9802DD" wp14:editId="4A9802DE">
            <wp:extent cx="491490" cy="733425"/>
            <wp:effectExtent l="0" t="0" r="3810" b="9525"/>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490" cy="733425"/>
                    </a:xfrm>
                    <a:prstGeom prst="rect">
                      <a:avLst/>
                    </a:prstGeom>
                    <a:noFill/>
                    <a:ln>
                      <a:noFill/>
                    </a:ln>
                  </pic:spPr>
                </pic:pic>
              </a:graphicData>
            </a:graphic>
          </wp:inline>
        </w:drawing>
      </w:r>
    </w:p>
    <w:p w14:paraId="4A98022E" w14:textId="77777777" w:rsidR="0005428E" w:rsidRDefault="0005428E" w:rsidP="0005428E">
      <w:pPr>
        <w:jc w:val="center"/>
        <w:rPr>
          <w:sz w:val="32"/>
        </w:rPr>
      </w:pPr>
      <w:r>
        <w:rPr>
          <w:sz w:val="32"/>
        </w:rPr>
        <w:t>Latvijas Republika</w:t>
      </w:r>
    </w:p>
    <w:p w14:paraId="4A98022F" w14:textId="77777777" w:rsidR="0005428E" w:rsidRDefault="0005428E" w:rsidP="0005428E">
      <w:pPr>
        <w:jc w:val="center"/>
        <w:rPr>
          <w:sz w:val="32"/>
        </w:rPr>
      </w:pPr>
    </w:p>
    <w:p w14:paraId="4A980230" w14:textId="77777777" w:rsidR="0005428E" w:rsidRDefault="0005428E" w:rsidP="0005428E">
      <w:pPr>
        <w:jc w:val="center"/>
        <w:rPr>
          <w:b/>
          <w:bCs/>
          <w:sz w:val="32"/>
        </w:rPr>
      </w:pPr>
      <w:r>
        <w:rPr>
          <w:b/>
          <w:bCs/>
          <w:sz w:val="32"/>
        </w:rPr>
        <w:t>ALOJAS NOVADA DOME</w:t>
      </w:r>
    </w:p>
    <w:p w14:paraId="4A980231" w14:textId="77777777" w:rsidR="0005428E" w:rsidRDefault="0005428E" w:rsidP="0005428E">
      <w:pPr>
        <w:pBdr>
          <w:bottom w:val="double" w:sz="6" w:space="19" w:color="auto"/>
        </w:pBdr>
        <w:jc w:val="center"/>
        <w:rPr>
          <w:sz w:val="14"/>
        </w:rPr>
      </w:pPr>
    </w:p>
    <w:p w14:paraId="4A980232" w14:textId="77777777" w:rsidR="0005428E" w:rsidRDefault="0005428E" w:rsidP="0005428E">
      <w:pPr>
        <w:pBdr>
          <w:bottom w:val="double" w:sz="6" w:space="19" w:color="auto"/>
        </w:pBdr>
        <w:jc w:val="center"/>
        <w:rPr>
          <w:sz w:val="16"/>
          <w:szCs w:val="16"/>
        </w:rPr>
      </w:pPr>
      <w:r>
        <w:rPr>
          <w:sz w:val="16"/>
        </w:rPr>
        <w:t xml:space="preserve">Reģ.Nr.90000060032, Jūras iela 13, Alojā, Alojas novadā, LV - 4064, telefons 64023925, e – pasts: </w:t>
      </w:r>
      <w:r>
        <w:rPr>
          <w:sz w:val="16"/>
          <w:szCs w:val="16"/>
        </w:rPr>
        <w:t>dome@aloja.lv</w:t>
      </w:r>
    </w:p>
    <w:p w14:paraId="247E4F4A" w14:textId="3619C7C7" w:rsidR="008E5CC8" w:rsidRDefault="0005428E" w:rsidP="008E5CC8">
      <w:pPr>
        <w:pStyle w:val="Bezatstarpm"/>
        <w:jc w:val="center"/>
        <w:rPr>
          <w:rFonts w:ascii="Times New Roman" w:hAnsi="Times New Roman"/>
          <w:b/>
          <w:sz w:val="24"/>
          <w:szCs w:val="24"/>
        </w:rPr>
      </w:pPr>
      <w:r w:rsidRPr="00107588">
        <w:rPr>
          <w:rFonts w:ascii="Times New Roman" w:hAnsi="Times New Roman"/>
          <w:b/>
          <w:sz w:val="24"/>
          <w:szCs w:val="24"/>
        </w:rPr>
        <w:t>Alojā</w:t>
      </w:r>
    </w:p>
    <w:p w14:paraId="1611EE12" w14:textId="77777777" w:rsidR="008E5CC8" w:rsidRPr="008E5CC8" w:rsidRDefault="008E5CC8" w:rsidP="008E5CC8">
      <w:pPr>
        <w:pStyle w:val="Bezatstarpm"/>
        <w:jc w:val="center"/>
        <w:rPr>
          <w:rFonts w:ascii="Times New Roman" w:hAnsi="Times New Roman"/>
          <w:b/>
          <w:sz w:val="24"/>
          <w:szCs w:val="24"/>
        </w:rPr>
      </w:pPr>
    </w:p>
    <w:p w14:paraId="4A980235" w14:textId="4577EAFA" w:rsidR="0000426C" w:rsidRPr="00107588" w:rsidRDefault="0000426C" w:rsidP="0000426C">
      <w:pPr>
        <w:jc w:val="center"/>
        <w:rPr>
          <w:b/>
        </w:rPr>
      </w:pPr>
      <w:r w:rsidRPr="00107588">
        <w:rPr>
          <w:b/>
        </w:rPr>
        <w:t>Saistošie noteikumi Nr. 7</w:t>
      </w:r>
    </w:p>
    <w:p w14:paraId="4A980236" w14:textId="77777777" w:rsidR="0000426C" w:rsidRDefault="0000426C" w:rsidP="0000426C"/>
    <w:p w14:paraId="4A980237" w14:textId="77777777" w:rsidR="0000426C" w:rsidRDefault="0000426C" w:rsidP="0000426C"/>
    <w:p w14:paraId="4A98023A" w14:textId="1CB494E3" w:rsidR="0005428E" w:rsidRPr="00107588" w:rsidRDefault="0000426C" w:rsidP="0005428E">
      <w:r>
        <w:t>2010.gada 17.martā</w:t>
      </w:r>
    </w:p>
    <w:p w14:paraId="4A98023B" w14:textId="77777777" w:rsidR="0005428E" w:rsidRPr="00107588" w:rsidRDefault="0005428E" w:rsidP="0005428E"/>
    <w:p w14:paraId="4A98023C" w14:textId="77777777" w:rsidR="0005428E" w:rsidRPr="00107588" w:rsidRDefault="0005428E" w:rsidP="0005428E">
      <w:pPr>
        <w:shd w:val="clear" w:color="auto" w:fill="FFFFFF"/>
        <w:ind w:left="720" w:right="74" w:firstLine="720"/>
        <w:rPr>
          <w:b/>
        </w:rPr>
      </w:pPr>
      <w:r w:rsidRPr="00107588">
        <w:rPr>
          <w:b/>
        </w:rPr>
        <w:t>Par Alojas novada pašvaldības nodevām</w:t>
      </w:r>
    </w:p>
    <w:p w14:paraId="4A98023D" w14:textId="77777777" w:rsidR="0005428E" w:rsidRDefault="0005428E" w:rsidP="0005428E">
      <w:pPr>
        <w:shd w:val="clear" w:color="auto" w:fill="FFFFFF"/>
        <w:ind w:right="74"/>
      </w:pPr>
      <w:r w:rsidRPr="00286324">
        <w:t xml:space="preserve">                                                              </w:t>
      </w:r>
      <w:r>
        <w:tab/>
      </w:r>
      <w:r>
        <w:tab/>
      </w:r>
    </w:p>
    <w:p w14:paraId="4A98023E" w14:textId="77777777" w:rsidR="0005428E" w:rsidRPr="0000426C" w:rsidRDefault="0005428E" w:rsidP="0000426C">
      <w:pPr>
        <w:shd w:val="clear" w:color="auto" w:fill="FFFFFF"/>
        <w:ind w:left="2880" w:right="74" w:firstLine="720"/>
        <w:jc w:val="right"/>
        <w:rPr>
          <w:i/>
        </w:rPr>
      </w:pPr>
      <w:r w:rsidRPr="0000426C">
        <w:rPr>
          <w:i/>
        </w:rPr>
        <w:t>Izdoti saskaņā ar</w:t>
      </w:r>
    </w:p>
    <w:p w14:paraId="4A98023F" w14:textId="77777777" w:rsidR="0005428E" w:rsidRPr="0000426C" w:rsidRDefault="0005428E" w:rsidP="0000426C">
      <w:pPr>
        <w:pStyle w:val="Tekstabloks"/>
        <w:spacing w:after="0" w:line="240" w:lineRule="auto"/>
        <w:ind w:left="5040" w:firstLine="0"/>
        <w:rPr>
          <w:rFonts w:ascii="Times New Roman" w:hAnsi="Times New Roman"/>
        </w:rPr>
      </w:pPr>
      <w:r w:rsidRPr="0000426C">
        <w:rPr>
          <w:rFonts w:ascii="Times New Roman" w:hAnsi="Times New Roman"/>
        </w:rPr>
        <w:t xml:space="preserve">LR likumu „Par pašvaldībām” 21. panta pirmās daļas 15.punktu,  </w:t>
      </w:r>
    </w:p>
    <w:p w14:paraId="4A980240" w14:textId="77777777" w:rsidR="0005428E" w:rsidRPr="0000426C" w:rsidRDefault="0005428E" w:rsidP="0000426C">
      <w:pPr>
        <w:shd w:val="clear" w:color="auto" w:fill="FFFFFF"/>
        <w:ind w:left="5040" w:right="74"/>
        <w:jc w:val="right"/>
        <w:rPr>
          <w:i/>
        </w:rPr>
      </w:pPr>
      <w:r w:rsidRPr="0000426C">
        <w:rPr>
          <w:i/>
        </w:rPr>
        <w:t>LR likuma „Par nodokļiem un nodevām”12.pantu.</w:t>
      </w:r>
    </w:p>
    <w:p w14:paraId="591AA011" w14:textId="77777777" w:rsidR="008E5CC8" w:rsidRDefault="008E5CC8" w:rsidP="0005428E">
      <w:pPr>
        <w:shd w:val="clear" w:color="auto" w:fill="FFFFFF"/>
        <w:ind w:right="74"/>
        <w:rPr>
          <w:i/>
          <w:iCs/>
          <w:sz w:val="22"/>
          <w:szCs w:val="22"/>
        </w:rPr>
      </w:pPr>
    </w:p>
    <w:p w14:paraId="79BD3C28" w14:textId="6F07D926" w:rsidR="008E5CC8" w:rsidRDefault="008E5CC8" w:rsidP="008E5CC8">
      <w:pPr>
        <w:shd w:val="clear" w:color="auto" w:fill="FFFFFF"/>
        <w:ind w:right="74"/>
        <w:jc w:val="right"/>
        <w:rPr>
          <w:i/>
          <w:iCs/>
          <w:sz w:val="22"/>
          <w:szCs w:val="22"/>
        </w:rPr>
      </w:pPr>
      <w:r>
        <w:rPr>
          <w:i/>
          <w:iCs/>
          <w:sz w:val="22"/>
          <w:szCs w:val="22"/>
        </w:rPr>
        <w:t>a</w:t>
      </w:r>
      <w:r w:rsidRPr="008E5CC8">
        <w:rPr>
          <w:i/>
          <w:iCs/>
          <w:sz w:val="22"/>
          <w:szCs w:val="22"/>
        </w:rPr>
        <w:t xml:space="preserve">r grozījumiem </w:t>
      </w:r>
      <w:r>
        <w:rPr>
          <w:i/>
          <w:iCs/>
          <w:sz w:val="22"/>
          <w:szCs w:val="22"/>
        </w:rPr>
        <w:t>23.10.2013. domes sēdes lēmums Nr.409 (protokols Nr.20 8#)</w:t>
      </w:r>
    </w:p>
    <w:p w14:paraId="140467AF" w14:textId="198B1386" w:rsidR="00D96F1C" w:rsidRDefault="00D96F1C" w:rsidP="00D96F1C">
      <w:pPr>
        <w:shd w:val="clear" w:color="auto" w:fill="FFFFFF"/>
        <w:ind w:right="74"/>
        <w:jc w:val="right"/>
        <w:rPr>
          <w:i/>
          <w:iCs/>
          <w:sz w:val="22"/>
          <w:szCs w:val="22"/>
        </w:rPr>
      </w:pPr>
      <w:r>
        <w:rPr>
          <w:i/>
          <w:iCs/>
          <w:sz w:val="22"/>
          <w:szCs w:val="22"/>
        </w:rPr>
        <w:t>a</w:t>
      </w:r>
      <w:r w:rsidRPr="008E5CC8">
        <w:rPr>
          <w:i/>
          <w:iCs/>
          <w:sz w:val="22"/>
          <w:szCs w:val="22"/>
        </w:rPr>
        <w:t xml:space="preserve">r grozījumiem </w:t>
      </w:r>
      <w:r>
        <w:rPr>
          <w:i/>
          <w:iCs/>
          <w:sz w:val="22"/>
          <w:szCs w:val="22"/>
        </w:rPr>
        <w:t>27.12.2013. domes sēdes lēmums Nr.539</w:t>
      </w:r>
      <w:r w:rsidR="003A26A3">
        <w:rPr>
          <w:i/>
          <w:iCs/>
          <w:sz w:val="22"/>
          <w:szCs w:val="22"/>
        </w:rPr>
        <w:t xml:space="preserve"> </w:t>
      </w:r>
      <w:r>
        <w:rPr>
          <w:i/>
          <w:iCs/>
          <w:sz w:val="22"/>
          <w:szCs w:val="22"/>
        </w:rPr>
        <w:t>(protokols Nr.23 7#)</w:t>
      </w:r>
    </w:p>
    <w:p w14:paraId="1B22758D" w14:textId="77777777" w:rsidR="00D96F1C" w:rsidRDefault="00D96F1C" w:rsidP="008E5CC8">
      <w:pPr>
        <w:shd w:val="clear" w:color="auto" w:fill="FFFFFF"/>
        <w:ind w:right="74"/>
        <w:jc w:val="right"/>
        <w:rPr>
          <w:i/>
          <w:iCs/>
          <w:sz w:val="22"/>
          <w:szCs w:val="22"/>
        </w:rPr>
      </w:pPr>
    </w:p>
    <w:p w14:paraId="4C313B1E" w14:textId="77777777" w:rsidR="008E5CC8" w:rsidRPr="008E5CC8" w:rsidRDefault="008E5CC8" w:rsidP="008E5CC8">
      <w:pPr>
        <w:shd w:val="clear" w:color="auto" w:fill="FFFFFF"/>
        <w:ind w:right="74"/>
        <w:jc w:val="right"/>
        <w:rPr>
          <w:i/>
          <w:iCs/>
          <w:sz w:val="22"/>
          <w:szCs w:val="22"/>
        </w:rPr>
      </w:pPr>
    </w:p>
    <w:p w14:paraId="4A980242" w14:textId="77777777" w:rsidR="0005428E" w:rsidRDefault="0005428E" w:rsidP="0005428E">
      <w:pPr>
        <w:shd w:val="clear" w:color="auto" w:fill="FFFFFF"/>
        <w:ind w:right="74"/>
        <w:jc w:val="center"/>
        <w:rPr>
          <w:sz w:val="20"/>
          <w:szCs w:val="20"/>
        </w:rPr>
      </w:pPr>
    </w:p>
    <w:p w14:paraId="4A980243" w14:textId="77777777" w:rsidR="0005428E" w:rsidRPr="00286324" w:rsidRDefault="0005428E" w:rsidP="0005428E">
      <w:pPr>
        <w:shd w:val="clear" w:color="auto" w:fill="FFFFFF"/>
        <w:ind w:right="74"/>
        <w:jc w:val="center"/>
        <w:rPr>
          <w:b/>
          <w:sz w:val="20"/>
          <w:szCs w:val="20"/>
        </w:rPr>
      </w:pPr>
      <w:r>
        <w:rPr>
          <w:b/>
          <w:sz w:val="20"/>
          <w:szCs w:val="20"/>
        </w:rPr>
        <w:t>I. VISPĀRĪGIE NOTEIKUMI</w:t>
      </w:r>
    </w:p>
    <w:p w14:paraId="4A980244" w14:textId="77777777" w:rsidR="0005428E" w:rsidRDefault="0005428E" w:rsidP="0005428E">
      <w:pPr>
        <w:shd w:val="clear" w:color="auto" w:fill="FFFFFF"/>
        <w:ind w:right="74"/>
        <w:jc w:val="both"/>
        <w:rPr>
          <w:b/>
          <w:sz w:val="28"/>
          <w:szCs w:val="28"/>
        </w:rPr>
      </w:pPr>
      <w:r>
        <w:t>1.</w:t>
      </w:r>
      <w:r>
        <w:rPr>
          <w:b/>
          <w:sz w:val="28"/>
          <w:szCs w:val="28"/>
        </w:rPr>
        <w:t xml:space="preserve"> </w:t>
      </w:r>
      <w:r>
        <w:t xml:space="preserve">Šie noteikumi attiecas uz visu  Alojas novada administratīvo teritoriju un nosaka pašvaldības nodevu (turpmāk – nodevas) uzlikšanas kārtību, apliekamos objektus, nodevu likmes, nodevu maksātājus, maksāšanas laika posmu un samaksas termiņus, to personu loku, kuras atbrīvojamas no nodevas vai kurām piemērojami nodevas maksāšanas atvieglojumi, nodevas iekasēšanas kārtību un tās kontroles mehānismu un līdzekļu izmantošanas mērķi.  </w:t>
      </w:r>
    </w:p>
    <w:p w14:paraId="4A980245" w14:textId="77777777" w:rsidR="0005428E" w:rsidRDefault="0005428E" w:rsidP="0005428E">
      <w:pPr>
        <w:shd w:val="clear" w:color="auto" w:fill="FFFFFF"/>
        <w:ind w:right="74"/>
        <w:jc w:val="both"/>
      </w:pPr>
      <w:r>
        <w:t>2. Noteikumi ir saistoši jebkurai fiziskajai un juridiskajai personai Alojas novada administratīvajā teritorijā.</w:t>
      </w:r>
    </w:p>
    <w:p w14:paraId="4A980246" w14:textId="77777777" w:rsidR="0005428E" w:rsidRDefault="0005428E" w:rsidP="0005428E">
      <w:pPr>
        <w:shd w:val="clear" w:color="auto" w:fill="FFFFFF"/>
        <w:ind w:right="74"/>
        <w:jc w:val="both"/>
      </w:pPr>
      <w:r>
        <w:t xml:space="preserve">3. Noteikumos lietotais termins: </w:t>
      </w:r>
    </w:p>
    <w:p w14:paraId="4A980247" w14:textId="77777777" w:rsidR="0005428E" w:rsidRDefault="0005428E" w:rsidP="0005428E">
      <w:pPr>
        <w:shd w:val="clear" w:color="auto" w:fill="FFFFFF"/>
        <w:ind w:right="74"/>
        <w:jc w:val="both"/>
      </w:pPr>
      <w:r>
        <w:rPr>
          <w:b/>
        </w:rPr>
        <w:t>publiska vieta</w:t>
      </w:r>
      <w:r>
        <w:t xml:space="preserve"> – ceļi (jebkura satiksmei izbūvēta teritorija, kurā ietilpst, piemēram, braucamā daļa, ietve, nomale, sadalošā josla), laukumi, autobusu pieturvietas apkārtnes teritorija, parki, skvēri, speciāli iekārtotas brīvdabas atpūtas vietas, neiznomāta, neapbūvēta vai citādi neiekārtota valsts vai pašvaldību zeme, kā arī ēku fasādes, ja uz tām izvieto reklāmu vai aģitācijas materiālus, Alojas novada teritorijā.</w:t>
      </w:r>
    </w:p>
    <w:p w14:paraId="4A980248" w14:textId="77777777" w:rsidR="0005428E" w:rsidRDefault="0005428E" w:rsidP="0005428E">
      <w:pPr>
        <w:shd w:val="clear" w:color="auto" w:fill="FFFFFF"/>
        <w:ind w:right="74"/>
        <w:jc w:val="both"/>
      </w:pPr>
      <w:r>
        <w:t>4. Nodeva iemaksājama skaidrā naudā pašvaldības kasē vai vecot bezskaidras naudas norēķinu, pirms pakalpojuma saņemšanas vai ar nodevu apliekamo darbību veikšanas. Nodeva tiek ieskaitīta pašvaldības budžetā.</w:t>
      </w:r>
    </w:p>
    <w:p w14:paraId="4A980249" w14:textId="77777777" w:rsidR="0005428E" w:rsidRDefault="0005428E" w:rsidP="0005428E">
      <w:pPr>
        <w:shd w:val="clear" w:color="auto" w:fill="FFFFFF"/>
        <w:ind w:right="74"/>
        <w:jc w:val="both"/>
      </w:pPr>
      <w:r>
        <w:t>5. No nodevām atbrīvojami:</w:t>
      </w:r>
    </w:p>
    <w:p w14:paraId="4A98024A" w14:textId="77777777" w:rsidR="0005428E" w:rsidRDefault="0005428E" w:rsidP="0005428E">
      <w:pPr>
        <w:shd w:val="clear" w:color="auto" w:fill="FFFFFF"/>
        <w:ind w:right="74"/>
        <w:jc w:val="both"/>
      </w:pPr>
      <w:r>
        <w:t>5.1. pašvaldība, tās kapitālsabiedrības un uzņēmumi;</w:t>
      </w:r>
    </w:p>
    <w:p w14:paraId="4A98024B" w14:textId="77777777" w:rsidR="0005428E" w:rsidRDefault="0005428E" w:rsidP="0005428E">
      <w:pPr>
        <w:shd w:val="clear" w:color="auto" w:fill="FFFFFF"/>
        <w:ind w:right="74"/>
        <w:jc w:val="both"/>
      </w:pPr>
      <w:r>
        <w:lastRenderedPageBreak/>
        <w:t>5.2. valsts pārvaldes institūcijas;</w:t>
      </w:r>
    </w:p>
    <w:p w14:paraId="4A98024C" w14:textId="77777777" w:rsidR="0005428E" w:rsidRDefault="0005428E" w:rsidP="0005428E">
      <w:pPr>
        <w:shd w:val="clear" w:color="auto" w:fill="FFFFFF"/>
        <w:ind w:right="74"/>
        <w:jc w:val="both"/>
      </w:pPr>
      <w:r>
        <w:t>5.3. I un II grupas invalīdi;</w:t>
      </w:r>
    </w:p>
    <w:p w14:paraId="4A98024D" w14:textId="77777777" w:rsidR="0005428E" w:rsidRDefault="0005428E" w:rsidP="0005428E">
      <w:pPr>
        <w:shd w:val="clear" w:color="auto" w:fill="FFFFFF"/>
        <w:ind w:right="74"/>
        <w:jc w:val="both"/>
      </w:pPr>
      <w:r>
        <w:t>5.4.politiski represētās personas;</w:t>
      </w:r>
    </w:p>
    <w:p w14:paraId="4A98024E" w14:textId="77777777" w:rsidR="0005428E" w:rsidRDefault="0005428E" w:rsidP="0005428E">
      <w:pPr>
        <w:shd w:val="clear" w:color="auto" w:fill="FFFFFF"/>
        <w:ind w:right="74"/>
        <w:jc w:val="both"/>
      </w:pPr>
      <w:r>
        <w:t>5.5.personas, kuras atzītas par trūcīgām.</w:t>
      </w:r>
    </w:p>
    <w:p w14:paraId="4A98024F" w14:textId="77777777" w:rsidR="0005428E" w:rsidRDefault="0005428E" w:rsidP="0005428E">
      <w:pPr>
        <w:shd w:val="clear" w:color="auto" w:fill="FFFFFF"/>
        <w:ind w:right="74"/>
        <w:jc w:val="both"/>
      </w:pPr>
      <w:r>
        <w:t>5.6. nekomerciāla rakstura pasākumi, iepriekš saskaņojot ar izpilddirektoru</w:t>
      </w:r>
    </w:p>
    <w:p w14:paraId="4A980250" w14:textId="77777777" w:rsidR="0005428E" w:rsidRDefault="0005428E" w:rsidP="0005428E">
      <w:pPr>
        <w:shd w:val="clear" w:color="auto" w:fill="FFFFFF"/>
        <w:ind w:right="74"/>
        <w:jc w:val="both"/>
      </w:pPr>
      <w:r>
        <w:t>6. Alojas novada pašvaldība nosaka un iekasē nodevas par:</w:t>
      </w:r>
    </w:p>
    <w:p w14:paraId="4A980251" w14:textId="77777777" w:rsidR="0005428E" w:rsidRDefault="0005428E" w:rsidP="0005428E">
      <w:pPr>
        <w:shd w:val="clear" w:color="auto" w:fill="FFFFFF"/>
        <w:ind w:right="74"/>
        <w:jc w:val="both"/>
      </w:pPr>
      <w:r>
        <w:t>6.1.pašvaldības izstrādātiem dokumentiem un apliecinātu to kopiju saņemšanu;</w:t>
      </w:r>
    </w:p>
    <w:p w14:paraId="4A980252" w14:textId="77777777" w:rsidR="0005428E" w:rsidRDefault="0005428E" w:rsidP="0005428E">
      <w:pPr>
        <w:shd w:val="clear" w:color="auto" w:fill="FFFFFF"/>
        <w:ind w:right="74"/>
        <w:jc w:val="both"/>
      </w:pPr>
      <w:r>
        <w:t>6.2.izklaidējoša rakstura pasākumu sarīkošanu publiskās vietās;</w:t>
      </w:r>
    </w:p>
    <w:p w14:paraId="4A980253" w14:textId="77777777" w:rsidR="0005428E" w:rsidRDefault="0005428E" w:rsidP="0005428E">
      <w:pPr>
        <w:shd w:val="clear" w:color="auto" w:fill="FFFFFF"/>
        <w:ind w:right="74"/>
        <w:jc w:val="both"/>
      </w:pPr>
      <w:r>
        <w:t>6.3.reklāmas, afišu un sludinājumu izvietošanu publiskās vietās;</w:t>
      </w:r>
    </w:p>
    <w:p w14:paraId="4A980254" w14:textId="77777777" w:rsidR="0005428E" w:rsidRDefault="0005428E" w:rsidP="0005428E">
      <w:pPr>
        <w:shd w:val="clear" w:color="auto" w:fill="FFFFFF"/>
        <w:ind w:right="74"/>
        <w:jc w:val="both"/>
      </w:pPr>
      <w:r>
        <w:t>6.4. novada simbolikas izmantošanu.</w:t>
      </w:r>
    </w:p>
    <w:p w14:paraId="4A980255" w14:textId="77777777" w:rsidR="0005428E" w:rsidRDefault="0005428E" w:rsidP="0005428E">
      <w:pPr>
        <w:shd w:val="clear" w:color="auto" w:fill="FFFFFF"/>
        <w:ind w:right="74"/>
        <w:jc w:val="both"/>
      </w:pPr>
    </w:p>
    <w:p w14:paraId="4A980256" w14:textId="77777777" w:rsidR="0005428E" w:rsidRPr="00286324" w:rsidRDefault="0005428E" w:rsidP="0005428E">
      <w:pPr>
        <w:shd w:val="clear" w:color="auto" w:fill="FFFFFF"/>
        <w:ind w:right="74"/>
        <w:rPr>
          <w:b/>
          <w:sz w:val="20"/>
          <w:szCs w:val="20"/>
        </w:rPr>
      </w:pPr>
      <w:r>
        <w:rPr>
          <w:b/>
          <w:sz w:val="20"/>
          <w:szCs w:val="20"/>
        </w:rPr>
        <w:t>II. NODEVA PAR ALOJAS NOVADA PAŠVALDĪBAS IZSTRĀDĀTO OFICIĀLO DOKUMENTU UN APLIECINĀTU TO KOPIJU SAŅEMŠANU.</w:t>
      </w:r>
    </w:p>
    <w:p w14:paraId="4A980257" w14:textId="77777777" w:rsidR="0005428E" w:rsidRDefault="0005428E" w:rsidP="0005428E">
      <w:pPr>
        <w:shd w:val="clear" w:color="auto" w:fill="FFFFFF"/>
        <w:ind w:right="74"/>
        <w:jc w:val="both"/>
      </w:pPr>
      <w:r>
        <w:t xml:space="preserve">7. Nodevas par Alojas novada pašvaldības izstrādāto oficiālo dokumentu un apliecinātu to kopiju saņemšanu maksātāji ir fiziskās un juridiskās personas, kuras saņem pašvaldības izstrādātos oficiālos dokumentus un apliecinātas to kopijas. </w:t>
      </w:r>
    </w:p>
    <w:p w14:paraId="4A980258" w14:textId="77777777" w:rsidR="0005428E" w:rsidRDefault="0005428E" w:rsidP="0005428E">
      <w:pPr>
        <w:shd w:val="clear" w:color="auto" w:fill="FFFFFF"/>
        <w:ind w:right="74"/>
        <w:jc w:val="both"/>
      </w:pPr>
      <w:r>
        <w:t>8. Nodeva pilnā apjomā iemaksājama pirms attiecīgo dokumentu saņemšanas.</w:t>
      </w:r>
    </w:p>
    <w:p w14:paraId="4A980259" w14:textId="77777777" w:rsidR="0005428E" w:rsidRDefault="0005428E" w:rsidP="0005428E">
      <w:pPr>
        <w:shd w:val="clear" w:color="auto" w:fill="FFFFFF"/>
        <w:ind w:left="360" w:right="74"/>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9"/>
        <w:gridCol w:w="5079"/>
        <w:gridCol w:w="1886"/>
      </w:tblGrid>
      <w:tr w:rsidR="0005428E" w14:paraId="4A98025D" w14:textId="77777777" w:rsidTr="00CE779C">
        <w:tc>
          <w:tcPr>
            <w:tcW w:w="992" w:type="dxa"/>
          </w:tcPr>
          <w:p w14:paraId="4A98025A" w14:textId="77777777" w:rsidR="0005428E" w:rsidRDefault="0005428E" w:rsidP="00CE779C">
            <w:pPr>
              <w:ind w:right="74"/>
              <w:jc w:val="both"/>
              <w:rPr>
                <w:b/>
              </w:rPr>
            </w:pPr>
            <w:r>
              <w:rPr>
                <w:b/>
              </w:rPr>
              <w:t>Nr. p.k.</w:t>
            </w:r>
          </w:p>
        </w:tc>
        <w:tc>
          <w:tcPr>
            <w:tcW w:w="5828" w:type="dxa"/>
          </w:tcPr>
          <w:p w14:paraId="4A98025B" w14:textId="77777777" w:rsidR="0005428E" w:rsidRDefault="0005428E" w:rsidP="00CE779C">
            <w:pPr>
              <w:ind w:right="74"/>
              <w:jc w:val="center"/>
              <w:rPr>
                <w:b/>
              </w:rPr>
            </w:pPr>
            <w:r>
              <w:rPr>
                <w:b/>
              </w:rPr>
              <w:t>Nodevas objekts</w:t>
            </w:r>
          </w:p>
        </w:tc>
        <w:tc>
          <w:tcPr>
            <w:tcW w:w="2075" w:type="dxa"/>
          </w:tcPr>
          <w:p w14:paraId="4A98025C" w14:textId="79168A59" w:rsidR="0005428E" w:rsidRDefault="0005428E" w:rsidP="00CE779C">
            <w:pPr>
              <w:ind w:right="74"/>
              <w:jc w:val="both"/>
              <w:rPr>
                <w:b/>
              </w:rPr>
            </w:pPr>
            <w:r>
              <w:rPr>
                <w:b/>
              </w:rPr>
              <w:t>Likme (</w:t>
            </w:r>
            <w:proofErr w:type="spellStart"/>
            <w:r w:rsidR="005E2A10">
              <w:rPr>
                <w:b/>
              </w:rPr>
              <w:t>eur</w:t>
            </w:r>
            <w:proofErr w:type="spellEnd"/>
            <w:r>
              <w:rPr>
                <w:b/>
              </w:rPr>
              <w:t>)</w:t>
            </w:r>
          </w:p>
        </w:tc>
      </w:tr>
      <w:tr w:rsidR="0005428E" w14:paraId="4A980261" w14:textId="77777777" w:rsidTr="00CE779C">
        <w:tc>
          <w:tcPr>
            <w:tcW w:w="992" w:type="dxa"/>
          </w:tcPr>
          <w:p w14:paraId="4A98025E" w14:textId="77777777" w:rsidR="0005428E" w:rsidRDefault="0005428E" w:rsidP="00CE779C">
            <w:pPr>
              <w:ind w:right="74"/>
              <w:jc w:val="both"/>
            </w:pPr>
            <w:r>
              <w:t>1.</w:t>
            </w:r>
          </w:p>
        </w:tc>
        <w:tc>
          <w:tcPr>
            <w:tcW w:w="5828" w:type="dxa"/>
          </w:tcPr>
          <w:p w14:paraId="4A98025F" w14:textId="77777777" w:rsidR="0005428E" w:rsidRDefault="0005428E" w:rsidP="00CE779C">
            <w:pPr>
              <w:ind w:right="74"/>
              <w:jc w:val="both"/>
            </w:pPr>
            <w:r>
              <w:t>Domes sēžu protokolu izraksti, lēmumu noraksti</w:t>
            </w:r>
          </w:p>
        </w:tc>
        <w:tc>
          <w:tcPr>
            <w:tcW w:w="2075" w:type="dxa"/>
          </w:tcPr>
          <w:p w14:paraId="4A980260" w14:textId="3ABDF707" w:rsidR="0005428E" w:rsidRDefault="0005428E" w:rsidP="00CE779C">
            <w:pPr>
              <w:ind w:right="74"/>
              <w:jc w:val="center"/>
            </w:pPr>
            <w:r>
              <w:t>1,</w:t>
            </w:r>
            <w:r w:rsidR="005E2A10">
              <w:t>42</w:t>
            </w:r>
          </w:p>
        </w:tc>
      </w:tr>
      <w:tr w:rsidR="0005428E" w14:paraId="4A980265" w14:textId="77777777" w:rsidTr="005609BE">
        <w:tc>
          <w:tcPr>
            <w:tcW w:w="992" w:type="dxa"/>
            <w:tcBorders>
              <w:top w:val="single" w:sz="4" w:space="0" w:color="auto"/>
            </w:tcBorders>
          </w:tcPr>
          <w:p w14:paraId="4A980262" w14:textId="77777777" w:rsidR="0005428E" w:rsidRDefault="0005428E" w:rsidP="00CE779C">
            <w:pPr>
              <w:ind w:right="74"/>
              <w:jc w:val="both"/>
            </w:pPr>
            <w:r>
              <w:t>2.</w:t>
            </w:r>
          </w:p>
        </w:tc>
        <w:tc>
          <w:tcPr>
            <w:tcW w:w="5828" w:type="dxa"/>
          </w:tcPr>
          <w:p w14:paraId="4A980263" w14:textId="77777777" w:rsidR="0005428E" w:rsidRDefault="0005428E" w:rsidP="00CE779C">
            <w:pPr>
              <w:ind w:right="74"/>
              <w:jc w:val="both"/>
            </w:pPr>
            <w:r>
              <w:t>Apliecināta domes izstrādāta dokumenta kopija</w:t>
            </w:r>
          </w:p>
        </w:tc>
        <w:tc>
          <w:tcPr>
            <w:tcW w:w="2075" w:type="dxa"/>
          </w:tcPr>
          <w:p w14:paraId="4A980264" w14:textId="750D1B19" w:rsidR="0005428E" w:rsidRDefault="0005428E" w:rsidP="00CE779C">
            <w:pPr>
              <w:ind w:right="74"/>
              <w:jc w:val="center"/>
            </w:pPr>
            <w:r>
              <w:t>0</w:t>
            </w:r>
            <w:r w:rsidR="005E2A10">
              <w:t>,71</w:t>
            </w:r>
          </w:p>
        </w:tc>
      </w:tr>
      <w:tr w:rsidR="0005428E" w14:paraId="4A980269" w14:textId="77777777" w:rsidTr="005609BE">
        <w:tc>
          <w:tcPr>
            <w:tcW w:w="992" w:type="dxa"/>
            <w:tcBorders>
              <w:bottom w:val="single" w:sz="4" w:space="0" w:color="auto"/>
            </w:tcBorders>
          </w:tcPr>
          <w:p w14:paraId="4A980266" w14:textId="77777777" w:rsidR="0005428E" w:rsidRDefault="0005428E" w:rsidP="00CE779C">
            <w:pPr>
              <w:ind w:right="74"/>
              <w:jc w:val="both"/>
            </w:pPr>
            <w:r>
              <w:t>3.</w:t>
            </w:r>
          </w:p>
        </w:tc>
        <w:tc>
          <w:tcPr>
            <w:tcW w:w="5828" w:type="dxa"/>
          </w:tcPr>
          <w:p w14:paraId="4A980267" w14:textId="77777777" w:rsidR="0005428E" w:rsidRDefault="0005428E" w:rsidP="00CE779C">
            <w:pPr>
              <w:ind w:right="74"/>
              <w:jc w:val="both"/>
            </w:pPr>
            <w:r>
              <w:t>Domes izstrādāta dokumenta noraksts, izraksts</w:t>
            </w:r>
          </w:p>
        </w:tc>
        <w:tc>
          <w:tcPr>
            <w:tcW w:w="2075" w:type="dxa"/>
          </w:tcPr>
          <w:p w14:paraId="4A980268" w14:textId="5A1FD7C1" w:rsidR="0005428E" w:rsidRDefault="0005428E" w:rsidP="00CE779C">
            <w:pPr>
              <w:ind w:right="74"/>
              <w:jc w:val="center"/>
            </w:pPr>
            <w:r>
              <w:t>0,</w:t>
            </w:r>
            <w:r w:rsidR="005E2A10">
              <w:t>71</w:t>
            </w:r>
          </w:p>
        </w:tc>
      </w:tr>
      <w:tr w:rsidR="0005428E" w14:paraId="4A98026D" w14:textId="77777777" w:rsidTr="005609BE">
        <w:tc>
          <w:tcPr>
            <w:tcW w:w="992" w:type="dxa"/>
            <w:tcBorders>
              <w:top w:val="single" w:sz="4" w:space="0" w:color="auto"/>
              <w:left w:val="single" w:sz="4" w:space="0" w:color="auto"/>
              <w:bottom w:val="single" w:sz="4" w:space="0" w:color="auto"/>
              <w:right w:val="nil"/>
            </w:tcBorders>
          </w:tcPr>
          <w:p w14:paraId="4A98026A" w14:textId="77777777" w:rsidR="0005428E" w:rsidRDefault="0005428E" w:rsidP="00CE779C">
            <w:pPr>
              <w:ind w:right="74"/>
              <w:jc w:val="both"/>
            </w:pPr>
            <w:r>
              <w:t>4.</w:t>
            </w:r>
          </w:p>
        </w:tc>
        <w:tc>
          <w:tcPr>
            <w:tcW w:w="5828" w:type="dxa"/>
            <w:tcBorders>
              <w:left w:val="nil"/>
              <w:bottom w:val="single" w:sz="4" w:space="0" w:color="auto"/>
            </w:tcBorders>
          </w:tcPr>
          <w:p w14:paraId="4A98026B" w14:textId="77777777" w:rsidR="0005428E" w:rsidRDefault="0005428E" w:rsidP="00CE779C">
            <w:pPr>
              <w:ind w:right="74"/>
              <w:jc w:val="both"/>
            </w:pPr>
            <w:r>
              <w:t>Izziņas izsniegšana</w:t>
            </w:r>
          </w:p>
        </w:tc>
        <w:tc>
          <w:tcPr>
            <w:tcW w:w="2075" w:type="dxa"/>
            <w:tcBorders>
              <w:bottom w:val="single" w:sz="4" w:space="0" w:color="auto"/>
            </w:tcBorders>
          </w:tcPr>
          <w:p w14:paraId="4A98026C" w14:textId="37CD9579" w:rsidR="0005428E" w:rsidRDefault="0005428E" w:rsidP="00CE779C">
            <w:pPr>
              <w:ind w:right="74"/>
              <w:jc w:val="center"/>
            </w:pPr>
            <w:r>
              <w:t>1,</w:t>
            </w:r>
            <w:r w:rsidR="005E2A10">
              <w:t>42</w:t>
            </w:r>
          </w:p>
        </w:tc>
      </w:tr>
    </w:tbl>
    <w:p w14:paraId="4A98026E" w14:textId="77777777" w:rsidR="0005428E" w:rsidRDefault="0005428E" w:rsidP="0005428E">
      <w:pPr>
        <w:pBdr>
          <w:bottom w:val="single" w:sz="4" w:space="0" w:color="auto"/>
        </w:pBdr>
        <w:shd w:val="clear" w:color="auto" w:fill="FFFFFF"/>
        <w:ind w:right="74"/>
        <w:rPr>
          <w:b/>
          <w:sz w:val="20"/>
          <w:szCs w:val="20"/>
        </w:rPr>
      </w:pPr>
    </w:p>
    <w:p w14:paraId="4A98026F" w14:textId="77777777" w:rsidR="0005428E" w:rsidRDefault="0005428E" w:rsidP="0005428E">
      <w:pPr>
        <w:pBdr>
          <w:bottom w:val="single" w:sz="4" w:space="0" w:color="auto"/>
        </w:pBdr>
        <w:shd w:val="clear" w:color="auto" w:fill="FFFFFF"/>
        <w:ind w:right="74"/>
        <w:rPr>
          <w:b/>
          <w:sz w:val="20"/>
          <w:szCs w:val="20"/>
        </w:rPr>
      </w:pPr>
      <w:r>
        <w:rPr>
          <w:b/>
          <w:sz w:val="20"/>
          <w:szCs w:val="20"/>
        </w:rPr>
        <w:t>III. NODEVA PAR IZKLAIDĒJOŠA RAKSTURA PASĀKUMU RĪKOŠANU PUBLISKĀS VIETĀS.</w:t>
      </w:r>
    </w:p>
    <w:p w14:paraId="4A980270" w14:textId="77777777" w:rsidR="0005428E" w:rsidRDefault="0005428E" w:rsidP="0005428E">
      <w:pPr>
        <w:pBdr>
          <w:bottom w:val="single" w:sz="4" w:space="0" w:color="auto"/>
        </w:pBdr>
        <w:shd w:val="clear" w:color="auto" w:fill="FFFFFF"/>
        <w:ind w:right="74"/>
        <w:jc w:val="both"/>
      </w:pPr>
      <w:r>
        <w:t>9. Izklaidējoša rakstura pasākumu rīkošana Alojas novada administratīvajā teritorijā notiek saskaņā ar pasākuma rīkotāja rakstisku pieteikumu un tikai ar pašvaldības atļauju tam norādītajās vietās. Rakstisks pieteikums jāiesniedz Alojas novada pašvaldībā 10 dienas pirms pasākuma.</w:t>
      </w:r>
    </w:p>
    <w:p w14:paraId="4A980271" w14:textId="77777777" w:rsidR="0005428E" w:rsidRDefault="0005428E" w:rsidP="0005428E">
      <w:pPr>
        <w:pBdr>
          <w:bottom w:val="single" w:sz="4" w:space="0" w:color="auto"/>
        </w:pBdr>
        <w:shd w:val="clear" w:color="auto" w:fill="FFFFFF"/>
        <w:ind w:right="74"/>
        <w:jc w:val="both"/>
      </w:pPr>
      <w:r>
        <w:t xml:space="preserve">10. Nodevas maksātāji ir fiziskas un juridiskas personas, kuras rīko izklaidējoša rakstura pasākumus Alojas novada administratīvajā teritorijā. </w:t>
      </w:r>
    </w:p>
    <w:p w14:paraId="4A980272" w14:textId="77777777" w:rsidR="0005428E" w:rsidRPr="00E95FF4" w:rsidRDefault="0005428E" w:rsidP="0005428E">
      <w:pPr>
        <w:pBdr>
          <w:bottom w:val="single" w:sz="4" w:space="0" w:color="auto"/>
        </w:pBdr>
        <w:shd w:val="clear" w:color="auto" w:fill="FFFFFF"/>
        <w:ind w:right="74"/>
        <w:jc w:val="both"/>
      </w:pPr>
      <w:r w:rsidRPr="00E95FF4">
        <w:t>11. Nodeva pilnā apjomā iemaksājama 3 darba dienas pirms pasākuma rīkošanas.</w:t>
      </w:r>
    </w:p>
    <w:p w14:paraId="4A98027D" w14:textId="25F5358D" w:rsidR="0005428E" w:rsidRDefault="0005428E" w:rsidP="0005428E">
      <w:r>
        <w:t>12. Ar nodevu netiek apliktas tās organizācijas, kas rīko nekomerciāla rakstura pasākumus, kā arī pašvaldības iestādes un uzņēmumi</w:t>
      </w:r>
      <w:r w:rsidR="00E95FF4">
        <w:t xml:space="preserve">. </w:t>
      </w:r>
    </w:p>
    <w:tbl>
      <w:tblPr>
        <w:tblpPr w:leftFromText="180" w:rightFromText="180" w:vertAnchor="text" w:horzAnchor="margin" w:tblpXSpec="center" w:tblpY="1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5139"/>
        <w:gridCol w:w="2160"/>
      </w:tblGrid>
      <w:tr w:rsidR="00E95FF4" w14:paraId="16BB4225" w14:textId="77777777" w:rsidTr="003973F2">
        <w:tc>
          <w:tcPr>
            <w:tcW w:w="828" w:type="dxa"/>
          </w:tcPr>
          <w:p w14:paraId="31A39936" w14:textId="77777777" w:rsidR="00E95FF4" w:rsidRDefault="00E95FF4" w:rsidP="003973F2">
            <w:pPr>
              <w:ind w:right="74"/>
              <w:jc w:val="both"/>
              <w:rPr>
                <w:b/>
              </w:rPr>
            </w:pPr>
            <w:r>
              <w:rPr>
                <w:b/>
              </w:rPr>
              <w:t>Nr. p.k.</w:t>
            </w:r>
          </w:p>
        </w:tc>
        <w:tc>
          <w:tcPr>
            <w:tcW w:w="5139" w:type="dxa"/>
          </w:tcPr>
          <w:p w14:paraId="6C39863B" w14:textId="77777777" w:rsidR="00E95FF4" w:rsidRDefault="00E95FF4" w:rsidP="003973F2">
            <w:pPr>
              <w:ind w:right="74"/>
              <w:jc w:val="both"/>
              <w:rPr>
                <w:b/>
              </w:rPr>
            </w:pPr>
            <w:r>
              <w:rPr>
                <w:b/>
              </w:rPr>
              <w:t>Nodevas objekts</w:t>
            </w:r>
          </w:p>
        </w:tc>
        <w:tc>
          <w:tcPr>
            <w:tcW w:w="2160" w:type="dxa"/>
          </w:tcPr>
          <w:p w14:paraId="75DF6890" w14:textId="77777777" w:rsidR="00E95FF4" w:rsidRDefault="00E95FF4" w:rsidP="003973F2">
            <w:pPr>
              <w:ind w:right="74"/>
              <w:jc w:val="both"/>
              <w:rPr>
                <w:b/>
              </w:rPr>
            </w:pPr>
            <w:r>
              <w:rPr>
                <w:b/>
              </w:rPr>
              <w:t>Likme (</w:t>
            </w:r>
            <w:proofErr w:type="spellStart"/>
            <w:r>
              <w:rPr>
                <w:b/>
              </w:rPr>
              <w:t>eur</w:t>
            </w:r>
            <w:proofErr w:type="spellEnd"/>
            <w:r>
              <w:rPr>
                <w:b/>
              </w:rPr>
              <w:t>)</w:t>
            </w:r>
          </w:p>
        </w:tc>
      </w:tr>
      <w:tr w:rsidR="00E95FF4" w14:paraId="2A2820DB" w14:textId="77777777" w:rsidTr="003973F2">
        <w:tc>
          <w:tcPr>
            <w:tcW w:w="828" w:type="dxa"/>
          </w:tcPr>
          <w:p w14:paraId="28E53339" w14:textId="77777777" w:rsidR="00E95FF4" w:rsidRDefault="00E95FF4" w:rsidP="003973F2">
            <w:pPr>
              <w:ind w:right="74"/>
              <w:jc w:val="both"/>
            </w:pPr>
            <w:r>
              <w:t>1.</w:t>
            </w:r>
          </w:p>
        </w:tc>
        <w:tc>
          <w:tcPr>
            <w:tcW w:w="5139" w:type="dxa"/>
          </w:tcPr>
          <w:p w14:paraId="7BEAEADE" w14:textId="77777777" w:rsidR="00E95FF4" w:rsidRDefault="00E95FF4" w:rsidP="003973F2">
            <w:r>
              <w:t>Izklaidējoša rakstura pasākuma rīkošana</w:t>
            </w:r>
            <w:r>
              <w:tab/>
            </w:r>
          </w:p>
        </w:tc>
        <w:tc>
          <w:tcPr>
            <w:tcW w:w="2160" w:type="dxa"/>
          </w:tcPr>
          <w:p w14:paraId="7E414CB1" w14:textId="77777777" w:rsidR="00E95FF4" w:rsidRDefault="00E95FF4" w:rsidP="003973F2">
            <w:r>
              <w:t>35,57</w:t>
            </w:r>
          </w:p>
        </w:tc>
      </w:tr>
    </w:tbl>
    <w:p w14:paraId="33262988" w14:textId="5A141AD9" w:rsidR="00E95FF4" w:rsidRDefault="00E95FF4" w:rsidP="0005428E"/>
    <w:p w14:paraId="5056EBDF" w14:textId="77777777" w:rsidR="00E95FF4" w:rsidRDefault="00E95FF4" w:rsidP="0005428E"/>
    <w:p w14:paraId="4A98027E" w14:textId="77777777" w:rsidR="0005428E" w:rsidRDefault="0005428E" w:rsidP="0005428E">
      <w:pPr>
        <w:jc w:val="center"/>
        <w:rPr>
          <w:b/>
          <w:sz w:val="20"/>
          <w:szCs w:val="20"/>
        </w:rPr>
      </w:pPr>
      <w:r>
        <w:rPr>
          <w:b/>
          <w:sz w:val="20"/>
          <w:szCs w:val="20"/>
        </w:rPr>
        <w:t>IV. NODEVAS PAR ALOJAS NOVADA  SIMBOLIKAS IZMANTOŠANU.</w:t>
      </w:r>
    </w:p>
    <w:p w14:paraId="4A98027F" w14:textId="77777777" w:rsidR="0005428E" w:rsidRDefault="0005428E" w:rsidP="0005428E"/>
    <w:p w14:paraId="4A980280" w14:textId="77777777" w:rsidR="0005428E" w:rsidRDefault="0005428E" w:rsidP="0005428E">
      <w:pPr>
        <w:jc w:val="both"/>
      </w:pPr>
      <w:r>
        <w:t>13.Nodevas par Alojas novada pašvaldības simbolikas izmantošanu maksātāji ir fiziskas vai juridiskas personas, kuras izmanto Alojas novada simboliku reklāmā, preču zīmēs, suvenīru ražošanā vai citiem komerciāliem vai nekomerciāliem mērķiem.</w:t>
      </w:r>
    </w:p>
    <w:p w14:paraId="4A980281" w14:textId="77777777" w:rsidR="0005428E" w:rsidRDefault="0005428E" w:rsidP="0005428E">
      <w:r>
        <w:t>14. Nodeva pilnā apjomā iekasējama pēc atļaujas saņemšanas no Alojas novada pašvaldības pirms simbolikas izmantošanas.</w:t>
      </w:r>
    </w:p>
    <w:p w14:paraId="4A980282" w14:textId="77777777" w:rsidR="0005428E" w:rsidRDefault="0005428E" w:rsidP="0005428E">
      <w:pPr>
        <w:tabs>
          <w:tab w:val="left" w:pos="1395"/>
        </w:tabs>
      </w:pP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5"/>
        <w:gridCol w:w="1759"/>
        <w:gridCol w:w="1932"/>
      </w:tblGrid>
      <w:tr w:rsidR="0005428E" w14:paraId="4A980286" w14:textId="77777777" w:rsidTr="00CE779C">
        <w:tc>
          <w:tcPr>
            <w:tcW w:w="5708" w:type="dxa"/>
            <w:vAlign w:val="center"/>
          </w:tcPr>
          <w:p w14:paraId="4A980283" w14:textId="77777777" w:rsidR="0005428E" w:rsidRDefault="0005428E" w:rsidP="00CE779C">
            <w:pPr>
              <w:tabs>
                <w:tab w:val="left" w:pos="1395"/>
              </w:tabs>
              <w:jc w:val="center"/>
              <w:rPr>
                <w:b/>
              </w:rPr>
            </w:pPr>
            <w:r>
              <w:rPr>
                <w:b/>
              </w:rPr>
              <w:t>Nodevas objekts</w:t>
            </w:r>
          </w:p>
        </w:tc>
        <w:tc>
          <w:tcPr>
            <w:tcW w:w="4480" w:type="dxa"/>
            <w:gridSpan w:val="2"/>
            <w:vAlign w:val="center"/>
          </w:tcPr>
          <w:p w14:paraId="4A980284" w14:textId="77777777" w:rsidR="0005428E" w:rsidRDefault="0005428E" w:rsidP="00CE779C">
            <w:pPr>
              <w:tabs>
                <w:tab w:val="left" w:pos="1395"/>
              </w:tabs>
              <w:jc w:val="center"/>
              <w:rPr>
                <w:b/>
              </w:rPr>
            </w:pPr>
            <w:r>
              <w:rPr>
                <w:b/>
              </w:rPr>
              <w:t>Nodevas apmērs</w:t>
            </w:r>
          </w:p>
          <w:p w14:paraId="4A980285" w14:textId="35C793E3" w:rsidR="0005428E" w:rsidRDefault="0005428E" w:rsidP="00CE779C">
            <w:pPr>
              <w:tabs>
                <w:tab w:val="left" w:pos="1395"/>
              </w:tabs>
              <w:jc w:val="center"/>
              <w:rPr>
                <w:b/>
              </w:rPr>
            </w:pPr>
            <w:r>
              <w:rPr>
                <w:b/>
              </w:rPr>
              <w:lastRenderedPageBreak/>
              <w:t>(</w:t>
            </w:r>
            <w:proofErr w:type="spellStart"/>
            <w:r w:rsidR="005E2A10">
              <w:rPr>
                <w:b/>
              </w:rPr>
              <w:t>eur</w:t>
            </w:r>
            <w:proofErr w:type="spellEnd"/>
            <w:r w:rsidR="005E2A10">
              <w:rPr>
                <w:b/>
              </w:rPr>
              <w:t xml:space="preserve"> </w:t>
            </w:r>
            <w:r>
              <w:rPr>
                <w:b/>
              </w:rPr>
              <w:t>par vienu objektu)</w:t>
            </w:r>
          </w:p>
        </w:tc>
      </w:tr>
      <w:tr w:rsidR="0005428E" w14:paraId="4A98028A" w14:textId="77777777" w:rsidTr="00CE779C">
        <w:tc>
          <w:tcPr>
            <w:tcW w:w="5708" w:type="dxa"/>
          </w:tcPr>
          <w:p w14:paraId="4A980287" w14:textId="77777777" w:rsidR="0005428E" w:rsidRDefault="0005428E" w:rsidP="00CE779C">
            <w:pPr>
              <w:tabs>
                <w:tab w:val="left" w:pos="1395"/>
              </w:tabs>
              <w:rPr>
                <w:b/>
              </w:rPr>
            </w:pPr>
          </w:p>
        </w:tc>
        <w:tc>
          <w:tcPr>
            <w:tcW w:w="2150" w:type="dxa"/>
          </w:tcPr>
          <w:p w14:paraId="4A980288" w14:textId="77777777" w:rsidR="0005428E" w:rsidRDefault="0005428E" w:rsidP="00CE779C">
            <w:pPr>
              <w:tabs>
                <w:tab w:val="left" w:pos="1395"/>
              </w:tabs>
              <w:rPr>
                <w:b/>
              </w:rPr>
            </w:pPr>
            <w:r>
              <w:rPr>
                <w:b/>
              </w:rPr>
              <w:t>Fiziskā persona</w:t>
            </w:r>
          </w:p>
        </w:tc>
        <w:tc>
          <w:tcPr>
            <w:tcW w:w="2330" w:type="dxa"/>
          </w:tcPr>
          <w:p w14:paraId="4A980289" w14:textId="77777777" w:rsidR="0005428E" w:rsidRDefault="0005428E" w:rsidP="00CE779C">
            <w:pPr>
              <w:tabs>
                <w:tab w:val="left" w:pos="1395"/>
              </w:tabs>
              <w:rPr>
                <w:b/>
              </w:rPr>
            </w:pPr>
            <w:r>
              <w:rPr>
                <w:b/>
              </w:rPr>
              <w:t>Juridiskā persona</w:t>
            </w:r>
          </w:p>
        </w:tc>
      </w:tr>
      <w:tr w:rsidR="0005428E" w14:paraId="4A98029A" w14:textId="77777777" w:rsidTr="00CE779C">
        <w:tc>
          <w:tcPr>
            <w:tcW w:w="5708" w:type="dxa"/>
          </w:tcPr>
          <w:p w14:paraId="4A98028B" w14:textId="77777777" w:rsidR="0005428E" w:rsidRDefault="0005428E" w:rsidP="00CE779C">
            <w:pPr>
              <w:tabs>
                <w:tab w:val="left" w:pos="1395"/>
              </w:tabs>
            </w:pPr>
            <w:r>
              <w:t>Alojas novada simbolika ( novada ģerboņa izmantošana dažādu pasākumu simbolos publiskās vietās Alojas novada  administratīvajā teritorijā, reklāmā, preču zīmēs, suvenīru ražošanā vai citiem):</w:t>
            </w:r>
          </w:p>
          <w:p w14:paraId="4A98028C" w14:textId="77777777" w:rsidR="0005428E" w:rsidRDefault="0005428E" w:rsidP="0005428E">
            <w:pPr>
              <w:numPr>
                <w:ilvl w:val="0"/>
                <w:numId w:val="1"/>
              </w:numPr>
              <w:tabs>
                <w:tab w:val="left" w:pos="1395"/>
              </w:tabs>
            </w:pPr>
            <w:r>
              <w:t xml:space="preserve">komerciāliem mērķiem                                               </w:t>
            </w:r>
          </w:p>
          <w:p w14:paraId="4A98028D" w14:textId="77777777" w:rsidR="0005428E" w:rsidRDefault="0005428E" w:rsidP="0005428E">
            <w:pPr>
              <w:numPr>
                <w:ilvl w:val="0"/>
                <w:numId w:val="1"/>
              </w:numPr>
              <w:tabs>
                <w:tab w:val="left" w:pos="1395"/>
              </w:tabs>
            </w:pPr>
            <w:r>
              <w:t>nekomerciāliem mērķiem</w:t>
            </w:r>
          </w:p>
        </w:tc>
        <w:tc>
          <w:tcPr>
            <w:tcW w:w="2150" w:type="dxa"/>
            <w:vAlign w:val="center"/>
          </w:tcPr>
          <w:p w14:paraId="4A98028E" w14:textId="77777777" w:rsidR="0005428E" w:rsidRDefault="0005428E" w:rsidP="00CE779C">
            <w:pPr>
              <w:tabs>
                <w:tab w:val="left" w:pos="1395"/>
              </w:tabs>
              <w:jc w:val="center"/>
            </w:pPr>
          </w:p>
          <w:p w14:paraId="4A98028F" w14:textId="77777777" w:rsidR="0005428E" w:rsidRDefault="0005428E" w:rsidP="00CE779C">
            <w:pPr>
              <w:tabs>
                <w:tab w:val="left" w:pos="1395"/>
              </w:tabs>
              <w:jc w:val="center"/>
            </w:pPr>
          </w:p>
          <w:p w14:paraId="4A980290" w14:textId="77777777" w:rsidR="0005428E" w:rsidRDefault="0005428E" w:rsidP="00CE779C">
            <w:pPr>
              <w:tabs>
                <w:tab w:val="left" w:pos="1395"/>
              </w:tabs>
              <w:jc w:val="center"/>
            </w:pPr>
          </w:p>
          <w:p w14:paraId="4A980291" w14:textId="77777777" w:rsidR="0005428E" w:rsidRDefault="0005428E" w:rsidP="00CE779C">
            <w:pPr>
              <w:tabs>
                <w:tab w:val="left" w:pos="1395"/>
              </w:tabs>
              <w:jc w:val="center"/>
            </w:pPr>
          </w:p>
          <w:p w14:paraId="4A980292" w14:textId="6958A91F" w:rsidR="0005428E" w:rsidRDefault="005E2A10" w:rsidP="00CE779C">
            <w:pPr>
              <w:tabs>
                <w:tab w:val="left" w:pos="1395"/>
              </w:tabs>
              <w:jc w:val="center"/>
            </w:pPr>
            <w:r>
              <w:t>14,23</w:t>
            </w:r>
          </w:p>
          <w:p w14:paraId="4A980293" w14:textId="0CD65147" w:rsidR="0005428E" w:rsidRDefault="005E2A10" w:rsidP="00CE779C">
            <w:pPr>
              <w:tabs>
                <w:tab w:val="left" w:pos="1395"/>
              </w:tabs>
              <w:jc w:val="center"/>
            </w:pPr>
            <w:r>
              <w:t>7,11</w:t>
            </w:r>
          </w:p>
        </w:tc>
        <w:tc>
          <w:tcPr>
            <w:tcW w:w="2330" w:type="dxa"/>
            <w:vAlign w:val="center"/>
          </w:tcPr>
          <w:p w14:paraId="4A980294" w14:textId="77777777" w:rsidR="0005428E" w:rsidRDefault="0005428E" w:rsidP="00CE779C">
            <w:pPr>
              <w:tabs>
                <w:tab w:val="left" w:pos="1395"/>
              </w:tabs>
              <w:jc w:val="center"/>
            </w:pPr>
          </w:p>
          <w:p w14:paraId="4A980295" w14:textId="77777777" w:rsidR="0005428E" w:rsidRDefault="0005428E" w:rsidP="00CE779C">
            <w:pPr>
              <w:tabs>
                <w:tab w:val="left" w:pos="1395"/>
              </w:tabs>
              <w:jc w:val="center"/>
            </w:pPr>
          </w:p>
          <w:p w14:paraId="4A980296" w14:textId="77777777" w:rsidR="0005428E" w:rsidRDefault="0005428E" w:rsidP="00CE779C">
            <w:pPr>
              <w:tabs>
                <w:tab w:val="left" w:pos="1395"/>
              </w:tabs>
              <w:jc w:val="center"/>
            </w:pPr>
          </w:p>
          <w:p w14:paraId="4A980297" w14:textId="77777777" w:rsidR="0005428E" w:rsidRDefault="0005428E" w:rsidP="00CE779C">
            <w:pPr>
              <w:tabs>
                <w:tab w:val="left" w:pos="1395"/>
              </w:tabs>
              <w:jc w:val="center"/>
            </w:pPr>
          </w:p>
          <w:p w14:paraId="4A980298" w14:textId="0B1352F2" w:rsidR="0005428E" w:rsidRDefault="005E2A10" w:rsidP="00CE779C">
            <w:pPr>
              <w:tabs>
                <w:tab w:val="left" w:pos="1395"/>
              </w:tabs>
              <w:jc w:val="center"/>
            </w:pPr>
            <w:r>
              <w:t>71,14</w:t>
            </w:r>
          </w:p>
          <w:p w14:paraId="4A980299" w14:textId="4E99E3F1" w:rsidR="0005428E" w:rsidRDefault="005E2A10" w:rsidP="00CE779C">
            <w:pPr>
              <w:tabs>
                <w:tab w:val="left" w:pos="1395"/>
              </w:tabs>
              <w:jc w:val="center"/>
            </w:pPr>
            <w:r>
              <w:t>35,57</w:t>
            </w:r>
          </w:p>
        </w:tc>
      </w:tr>
    </w:tbl>
    <w:p w14:paraId="4A98029B" w14:textId="77777777" w:rsidR="0005428E" w:rsidRDefault="0005428E" w:rsidP="0005428E">
      <w:pPr>
        <w:tabs>
          <w:tab w:val="left" w:pos="1395"/>
        </w:tabs>
      </w:pPr>
    </w:p>
    <w:p w14:paraId="4A98029C" w14:textId="77777777" w:rsidR="0005428E" w:rsidRDefault="0005428E" w:rsidP="0005428E">
      <w:pPr>
        <w:tabs>
          <w:tab w:val="left" w:pos="1395"/>
        </w:tabs>
        <w:jc w:val="center"/>
        <w:rPr>
          <w:b/>
          <w:sz w:val="20"/>
          <w:szCs w:val="20"/>
        </w:rPr>
      </w:pPr>
    </w:p>
    <w:p w14:paraId="4A98029D" w14:textId="77777777" w:rsidR="0005428E" w:rsidRPr="00286324" w:rsidRDefault="0005428E" w:rsidP="0005428E">
      <w:pPr>
        <w:pStyle w:val="Pamatteksts"/>
        <w:jc w:val="center"/>
        <w:rPr>
          <w:b/>
          <w:lang w:val="lv-LV"/>
        </w:rPr>
      </w:pPr>
      <w:r w:rsidRPr="00286324">
        <w:rPr>
          <w:b/>
          <w:lang w:val="lv-LV"/>
        </w:rPr>
        <w:t>V. NODEVAS PAR REKLĀMAS, AFIŠAS UN/VAI SLUDINĀJUMU IZVIETOŠANU PUBLISKĀS VIETĀS.</w:t>
      </w:r>
    </w:p>
    <w:p w14:paraId="4A98029E" w14:textId="77777777" w:rsidR="0005428E" w:rsidRDefault="0005428E" w:rsidP="0005428E">
      <w:pPr>
        <w:tabs>
          <w:tab w:val="left" w:pos="1395"/>
        </w:tabs>
      </w:pPr>
    </w:p>
    <w:p w14:paraId="4A98029F" w14:textId="77777777" w:rsidR="0005428E" w:rsidRDefault="0005428E" w:rsidP="0005428E">
      <w:pPr>
        <w:tabs>
          <w:tab w:val="left" w:pos="1395"/>
        </w:tabs>
        <w:jc w:val="both"/>
      </w:pPr>
      <w:r>
        <w:t xml:space="preserve">15. Nodevas par reklāmas, afišu un/vai sludinājumu izvietošanu publiskās vietās vai vietās, kas vērstas pret publisku vietu, maksātāji ir fiziskās vai juridiskās personas, kuras uz Alojas novada administratīvajā teritorijā esošām ēkām, kā arī citās tam atvēlētās vietās izvieto vizuālu informāciju. </w:t>
      </w:r>
    </w:p>
    <w:p w14:paraId="4A9802A0" w14:textId="77777777" w:rsidR="0005428E" w:rsidRDefault="0005428E" w:rsidP="0005428E">
      <w:pPr>
        <w:tabs>
          <w:tab w:val="left" w:pos="1395"/>
        </w:tabs>
        <w:jc w:val="both"/>
      </w:pPr>
      <w:r>
        <w:t xml:space="preserve">16. Nodeva pilnā apjomā maksājama pirms reklāmas, afišas, sludinājuma izvietošanas un pēc saskaņošanas ar Alojas novada pašvaldību. </w:t>
      </w:r>
    </w:p>
    <w:p w14:paraId="4A9802A1" w14:textId="53B86CC1" w:rsidR="0005428E" w:rsidRDefault="0005428E" w:rsidP="0005428E">
      <w:pPr>
        <w:tabs>
          <w:tab w:val="left" w:pos="1395"/>
        </w:tabs>
        <w:jc w:val="both"/>
      </w:pPr>
      <w:r>
        <w:t>17. Ar nodevu par reklāmas, afišu un sludinājumu izvietošanu publiskās vietās nav apliekama juridisko personu izvietotā vizuālā informācija, kas informē par to veikto uzņēmējdarbību, ja minētā informācija izvietota tieši pie attiecīgās juridiskās personas uzņēmējdarbības veikšanas vietas.</w:t>
      </w:r>
    </w:p>
    <w:p w14:paraId="65311B93" w14:textId="09B155BE" w:rsidR="00D96F1C" w:rsidRDefault="00D96F1C" w:rsidP="0005428E">
      <w:pPr>
        <w:tabs>
          <w:tab w:val="left" w:pos="1395"/>
        </w:tabs>
        <w:jc w:val="both"/>
        <w:rPr>
          <w:i/>
          <w:iCs/>
        </w:rPr>
      </w:pPr>
      <w:r w:rsidRPr="00D96F1C">
        <w:rPr>
          <w:i/>
          <w:iCs/>
        </w:rPr>
        <w:t>17.</w:t>
      </w:r>
      <w:r w:rsidRPr="00D96F1C">
        <w:rPr>
          <w:i/>
          <w:iCs/>
          <w:vertAlign w:val="superscript"/>
        </w:rPr>
        <w:t xml:space="preserve">1 </w:t>
      </w:r>
      <w:r w:rsidRPr="00D96F1C">
        <w:rPr>
          <w:i/>
          <w:iCs/>
        </w:rPr>
        <w:t>Ar nodevu par reklāmas, afišu un sludinājumu izvietošanu publiskās vietās nav apliekami fizisko personu un juridisko personu uz informācijas stendiem izvietotie reklāmas sludinājumi un paziņojumi, izņemot politisko partiju aģitācijas materiālus</w:t>
      </w:r>
      <w:r>
        <w:rPr>
          <w:i/>
          <w:iCs/>
        </w:rPr>
        <w:t>.</w:t>
      </w:r>
    </w:p>
    <w:p w14:paraId="7333192F" w14:textId="77777777" w:rsidR="005609BE" w:rsidRPr="00D96F1C" w:rsidRDefault="005609BE" w:rsidP="0005428E">
      <w:pPr>
        <w:tabs>
          <w:tab w:val="left" w:pos="1395"/>
        </w:tabs>
        <w:jc w:val="both"/>
        <w:rPr>
          <w:i/>
          <w:iCs/>
        </w:rPr>
      </w:pPr>
    </w:p>
    <w:p w14:paraId="4A9802A2" w14:textId="77777777" w:rsidR="0005428E" w:rsidRDefault="0005428E" w:rsidP="0005428E">
      <w:pPr>
        <w:tabs>
          <w:tab w:val="left" w:pos="1395"/>
        </w:tabs>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3"/>
        <w:gridCol w:w="3264"/>
        <w:gridCol w:w="2014"/>
        <w:gridCol w:w="2075"/>
      </w:tblGrid>
      <w:tr w:rsidR="0005428E" w14:paraId="4A9802A7" w14:textId="77777777" w:rsidTr="00CE779C">
        <w:tc>
          <w:tcPr>
            <w:tcW w:w="890" w:type="dxa"/>
            <w:vAlign w:val="center"/>
          </w:tcPr>
          <w:p w14:paraId="4A9802A3" w14:textId="77777777" w:rsidR="0005428E" w:rsidRDefault="0005428E" w:rsidP="00CE779C">
            <w:pPr>
              <w:tabs>
                <w:tab w:val="left" w:pos="1395"/>
              </w:tabs>
              <w:jc w:val="center"/>
              <w:rPr>
                <w:b/>
              </w:rPr>
            </w:pPr>
            <w:proofErr w:type="spellStart"/>
            <w:r>
              <w:rPr>
                <w:b/>
              </w:rPr>
              <w:t>Nr.p.k</w:t>
            </w:r>
            <w:proofErr w:type="spellEnd"/>
            <w:r>
              <w:rPr>
                <w:b/>
              </w:rPr>
              <w:t>.</w:t>
            </w:r>
          </w:p>
        </w:tc>
        <w:tc>
          <w:tcPr>
            <w:tcW w:w="4204" w:type="dxa"/>
            <w:vAlign w:val="center"/>
          </w:tcPr>
          <w:p w14:paraId="4A9802A4" w14:textId="77777777" w:rsidR="0005428E" w:rsidRDefault="0005428E" w:rsidP="00CE779C">
            <w:pPr>
              <w:tabs>
                <w:tab w:val="left" w:pos="1395"/>
              </w:tabs>
              <w:jc w:val="center"/>
              <w:rPr>
                <w:b/>
              </w:rPr>
            </w:pPr>
            <w:r>
              <w:rPr>
                <w:b/>
              </w:rPr>
              <w:t>Nodevas objekts</w:t>
            </w:r>
          </w:p>
        </w:tc>
        <w:tc>
          <w:tcPr>
            <w:tcW w:w="5094" w:type="dxa"/>
            <w:gridSpan w:val="2"/>
            <w:vAlign w:val="center"/>
          </w:tcPr>
          <w:p w14:paraId="4A9802A5" w14:textId="77777777" w:rsidR="0005428E" w:rsidRDefault="0005428E" w:rsidP="00CE779C">
            <w:pPr>
              <w:tabs>
                <w:tab w:val="left" w:pos="1395"/>
              </w:tabs>
              <w:jc w:val="center"/>
              <w:rPr>
                <w:b/>
              </w:rPr>
            </w:pPr>
            <w:r>
              <w:rPr>
                <w:b/>
              </w:rPr>
              <w:t>Nodevas apmērs</w:t>
            </w:r>
          </w:p>
          <w:p w14:paraId="4A9802A6" w14:textId="5688F521" w:rsidR="0005428E" w:rsidRDefault="0005428E" w:rsidP="00CE779C">
            <w:pPr>
              <w:tabs>
                <w:tab w:val="left" w:pos="1395"/>
              </w:tabs>
              <w:jc w:val="center"/>
            </w:pPr>
            <w:r>
              <w:rPr>
                <w:b/>
              </w:rPr>
              <w:t xml:space="preserve">( </w:t>
            </w:r>
            <w:proofErr w:type="spellStart"/>
            <w:r w:rsidR="005E2A10">
              <w:rPr>
                <w:b/>
              </w:rPr>
              <w:t>eur</w:t>
            </w:r>
            <w:proofErr w:type="spellEnd"/>
            <w:r w:rsidR="005E2A10">
              <w:rPr>
                <w:b/>
              </w:rPr>
              <w:t xml:space="preserve"> </w:t>
            </w:r>
            <w:r>
              <w:rPr>
                <w:b/>
              </w:rPr>
              <w:t>par vienu objektu)</w:t>
            </w:r>
          </w:p>
        </w:tc>
      </w:tr>
      <w:tr w:rsidR="0005428E" w14:paraId="4A9802AC" w14:textId="77777777" w:rsidTr="00CE779C">
        <w:tc>
          <w:tcPr>
            <w:tcW w:w="890" w:type="dxa"/>
          </w:tcPr>
          <w:p w14:paraId="4A9802A8" w14:textId="77777777" w:rsidR="0005428E" w:rsidRDefault="0005428E" w:rsidP="00CE779C">
            <w:pPr>
              <w:tabs>
                <w:tab w:val="left" w:pos="1395"/>
              </w:tabs>
              <w:jc w:val="both"/>
            </w:pPr>
          </w:p>
        </w:tc>
        <w:tc>
          <w:tcPr>
            <w:tcW w:w="4204" w:type="dxa"/>
          </w:tcPr>
          <w:p w14:paraId="4A9802A9" w14:textId="77777777" w:rsidR="0005428E" w:rsidRDefault="0005428E" w:rsidP="00CE779C">
            <w:pPr>
              <w:tabs>
                <w:tab w:val="left" w:pos="1395"/>
              </w:tabs>
              <w:jc w:val="both"/>
            </w:pPr>
          </w:p>
        </w:tc>
        <w:tc>
          <w:tcPr>
            <w:tcW w:w="2547" w:type="dxa"/>
          </w:tcPr>
          <w:p w14:paraId="4A9802AA" w14:textId="77777777" w:rsidR="0005428E" w:rsidRDefault="0005428E" w:rsidP="00CE779C">
            <w:pPr>
              <w:tabs>
                <w:tab w:val="left" w:pos="1395"/>
              </w:tabs>
              <w:jc w:val="both"/>
              <w:rPr>
                <w:b/>
              </w:rPr>
            </w:pPr>
            <w:r>
              <w:rPr>
                <w:b/>
              </w:rPr>
              <w:t>Fiziskās personas</w:t>
            </w:r>
          </w:p>
        </w:tc>
        <w:tc>
          <w:tcPr>
            <w:tcW w:w="2547" w:type="dxa"/>
          </w:tcPr>
          <w:p w14:paraId="4A9802AB" w14:textId="77777777" w:rsidR="0005428E" w:rsidRDefault="0005428E" w:rsidP="00CE779C">
            <w:pPr>
              <w:tabs>
                <w:tab w:val="left" w:pos="1395"/>
              </w:tabs>
              <w:jc w:val="both"/>
              <w:rPr>
                <w:b/>
              </w:rPr>
            </w:pPr>
            <w:r>
              <w:rPr>
                <w:b/>
              </w:rPr>
              <w:t>Juridiskās personas</w:t>
            </w:r>
          </w:p>
        </w:tc>
      </w:tr>
      <w:tr w:rsidR="0005428E" w14:paraId="4A9802B1" w14:textId="77777777" w:rsidTr="00CE779C">
        <w:tc>
          <w:tcPr>
            <w:tcW w:w="890" w:type="dxa"/>
          </w:tcPr>
          <w:p w14:paraId="4A9802AD" w14:textId="77777777" w:rsidR="0005428E" w:rsidRDefault="0005428E" w:rsidP="00CE779C">
            <w:pPr>
              <w:tabs>
                <w:tab w:val="left" w:pos="1395"/>
              </w:tabs>
              <w:jc w:val="center"/>
            </w:pPr>
            <w:r>
              <w:t>1.</w:t>
            </w:r>
          </w:p>
        </w:tc>
        <w:tc>
          <w:tcPr>
            <w:tcW w:w="4204" w:type="dxa"/>
          </w:tcPr>
          <w:p w14:paraId="4A9802AE" w14:textId="77777777" w:rsidR="0005428E" w:rsidRDefault="0005428E" w:rsidP="00CE779C">
            <w:pPr>
              <w:tabs>
                <w:tab w:val="left" w:pos="1395"/>
              </w:tabs>
              <w:jc w:val="both"/>
            </w:pPr>
            <w:r>
              <w:t>Reklāmas sludinājumu, paziņojumu, aģitācijas materiālu, afišu izvietošana uz informācijas stendiem</w:t>
            </w:r>
          </w:p>
        </w:tc>
        <w:tc>
          <w:tcPr>
            <w:tcW w:w="2547" w:type="dxa"/>
            <w:vAlign w:val="center"/>
          </w:tcPr>
          <w:p w14:paraId="4A9802AF" w14:textId="633EF009" w:rsidR="0005428E" w:rsidRDefault="0005428E" w:rsidP="00CE779C">
            <w:pPr>
              <w:tabs>
                <w:tab w:val="left" w:pos="1395"/>
              </w:tabs>
              <w:jc w:val="center"/>
            </w:pPr>
            <w:r>
              <w:t>0,</w:t>
            </w:r>
            <w:r w:rsidR="005E2A10">
              <w:t>71</w:t>
            </w:r>
          </w:p>
        </w:tc>
        <w:tc>
          <w:tcPr>
            <w:tcW w:w="2547" w:type="dxa"/>
            <w:vAlign w:val="center"/>
          </w:tcPr>
          <w:p w14:paraId="4A9802B0" w14:textId="121C5B93" w:rsidR="0005428E" w:rsidRDefault="0005428E" w:rsidP="00CE779C">
            <w:pPr>
              <w:tabs>
                <w:tab w:val="left" w:pos="1395"/>
              </w:tabs>
              <w:jc w:val="center"/>
            </w:pPr>
            <w:r>
              <w:t>1,</w:t>
            </w:r>
            <w:r w:rsidR="005E2A10">
              <w:t>42</w:t>
            </w:r>
          </w:p>
        </w:tc>
      </w:tr>
      <w:tr w:rsidR="0005428E" w14:paraId="4A9802B6" w14:textId="77777777" w:rsidTr="00CE779C">
        <w:tc>
          <w:tcPr>
            <w:tcW w:w="890" w:type="dxa"/>
          </w:tcPr>
          <w:p w14:paraId="4A9802B2" w14:textId="77777777" w:rsidR="0005428E" w:rsidRDefault="0005428E" w:rsidP="00CE779C">
            <w:pPr>
              <w:tabs>
                <w:tab w:val="left" w:pos="1395"/>
              </w:tabs>
              <w:jc w:val="center"/>
            </w:pPr>
            <w:r>
              <w:t>2.</w:t>
            </w:r>
          </w:p>
        </w:tc>
        <w:tc>
          <w:tcPr>
            <w:tcW w:w="4204" w:type="dxa"/>
          </w:tcPr>
          <w:p w14:paraId="4A9510F5" w14:textId="77777777" w:rsidR="00D96F1C" w:rsidRDefault="0005428E" w:rsidP="00CE779C">
            <w:pPr>
              <w:tabs>
                <w:tab w:val="left" w:pos="1395"/>
              </w:tabs>
              <w:jc w:val="both"/>
            </w:pPr>
            <w:r>
              <w:t>Reklāmas (informācijas) materiālu izvietošana uz ielām</w:t>
            </w:r>
          </w:p>
          <w:p w14:paraId="4A9802B3" w14:textId="1037DFE5" w:rsidR="0005428E" w:rsidRDefault="0005428E" w:rsidP="00CE779C">
            <w:pPr>
              <w:tabs>
                <w:tab w:val="left" w:pos="1395"/>
              </w:tabs>
              <w:jc w:val="both"/>
            </w:pPr>
            <w:r>
              <w:t xml:space="preserve"> ( krustojumiem), ēkām</w:t>
            </w:r>
          </w:p>
        </w:tc>
        <w:tc>
          <w:tcPr>
            <w:tcW w:w="2547" w:type="dxa"/>
            <w:vAlign w:val="center"/>
          </w:tcPr>
          <w:p w14:paraId="4A9802B4" w14:textId="2305149C" w:rsidR="0005428E" w:rsidRDefault="0005428E" w:rsidP="00CE779C">
            <w:pPr>
              <w:tabs>
                <w:tab w:val="left" w:pos="1395"/>
              </w:tabs>
              <w:jc w:val="center"/>
            </w:pPr>
            <w:r>
              <w:t>2,</w:t>
            </w:r>
            <w:r w:rsidR="005E2A10">
              <w:t>85</w:t>
            </w:r>
          </w:p>
        </w:tc>
        <w:tc>
          <w:tcPr>
            <w:tcW w:w="2547" w:type="dxa"/>
            <w:vAlign w:val="center"/>
          </w:tcPr>
          <w:p w14:paraId="4A9802B5" w14:textId="2E9ABFC0" w:rsidR="0005428E" w:rsidRDefault="005E2A10" w:rsidP="00CE779C">
            <w:pPr>
              <w:tabs>
                <w:tab w:val="left" w:pos="1395"/>
              </w:tabs>
              <w:jc w:val="center"/>
            </w:pPr>
            <w:r>
              <w:t>7,11</w:t>
            </w:r>
          </w:p>
        </w:tc>
      </w:tr>
      <w:tr w:rsidR="0005428E" w14:paraId="4A9802BB" w14:textId="77777777" w:rsidTr="00CE779C">
        <w:tc>
          <w:tcPr>
            <w:tcW w:w="890" w:type="dxa"/>
          </w:tcPr>
          <w:p w14:paraId="4A9802B7" w14:textId="77777777" w:rsidR="0005428E" w:rsidRDefault="0005428E" w:rsidP="00CE779C">
            <w:pPr>
              <w:tabs>
                <w:tab w:val="left" w:pos="1395"/>
              </w:tabs>
              <w:jc w:val="center"/>
            </w:pPr>
            <w:r>
              <w:t>3.</w:t>
            </w:r>
          </w:p>
        </w:tc>
        <w:tc>
          <w:tcPr>
            <w:tcW w:w="4204" w:type="dxa"/>
          </w:tcPr>
          <w:p w14:paraId="4A9802B8" w14:textId="77777777" w:rsidR="0005428E" w:rsidRDefault="0005428E" w:rsidP="00CE779C">
            <w:pPr>
              <w:tabs>
                <w:tab w:val="left" w:pos="1395"/>
              </w:tabs>
              <w:jc w:val="both"/>
            </w:pPr>
            <w:r>
              <w:t xml:space="preserve">Īslaicīgu reklāmas vai </w:t>
            </w:r>
            <w:proofErr w:type="spellStart"/>
            <w:r>
              <w:t>izkārtnes</w:t>
            </w:r>
            <w:proofErr w:type="spellEnd"/>
            <w:r>
              <w:t xml:space="preserve"> konstrukciju izvietošana ( 1-3 dienām)</w:t>
            </w:r>
          </w:p>
        </w:tc>
        <w:tc>
          <w:tcPr>
            <w:tcW w:w="2547" w:type="dxa"/>
            <w:vAlign w:val="center"/>
          </w:tcPr>
          <w:p w14:paraId="4A9802B9" w14:textId="252C6AF6" w:rsidR="0005428E" w:rsidRDefault="005E2A10" w:rsidP="00CE779C">
            <w:pPr>
              <w:tabs>
                <w:tab w:val="left" w:pos="1395"/>
              </w:tabs>
              <w:jc w:val="center"/>
            </w:pPr>
            <w:r>
              <w:t>7,11</w:t>
            </w:r>
          </w:p>
        </w:tc>
        <w:tc>
          <w:tcPr>
            <w:tcW w:w="2547" w:type="dxa"/>
            <w:vAlign w:val="center"/>
          </w:tcPr>
          <w:p w14:paraId="4A9802BA" w14:textId="680B06BD" w:rsidR="0005428E" w:rsidRDefault="005E2A10" w:rsidP="00CE779C">
            <w:pPr>
              <w:tabs>
                <w:tab w:val="left" w:pos="1395"/>
              </w:tabs>
              <w:jc w:val="center"/>
            </w:pPr>
            <w:r>
              <w:t>14,23</w:t>
            </w:r>
          </w:p>
        </w:tc>
      </w:tr>
      <w:tr w:rsidR="0005428E" w14:paraId="4A9802C0" w14:textId="77777777" w:rsidTr="00CE779C">
        <w:tc>
          <w:tcPr>
            <w:tcW w:w="890" w:type="dxa"/>
          </w:tcPr>
          <w:p w14:paraId="4A9802BC" w14:textId="77777777" w:rsidR="0005428E" w:rsidRDefault="0005428E" w:rsidP="00CE779C">
            <w:pPr>
              <w:tabs>
                <w:tab w:val="left" w:pos="1395"/>
              </w:tabs>
              <w:jc w:val="center"/>
            </w:pPr>
            <w:r>
              <w:t>4.</w:t>
            </w:r>
          </w:p>
        </w:tc>
        <w:tc>
          <w:tcPr>
            <w:tcW w:w="4204" w:type="dxa"/>
          </w:tcPr>
          <w:p w14:paraId="4A9802BD" w14:textId="77777777" w:rsidR="0005428E" w:rsidRDefault="0005428E" w:rsidP="00CE779C">
            <w:pPr>
              <w:tabs>
                <w:tab w:val="left" w:pos="1395"/>
              </w:tabs>
              <w:jc w:val="both"/>
            </w:pPr>
            <w:r>
              <w:t xml:space="preserve">Stacionāru reklāmas vai </w:t>
            </w:r>
            <w:proofErr w:type="spellStart"/>
            <w:r>
              <w:t>izkārtnes</w:t>
            </w:r>
            <w:proofErr w:type="spellEnd"/>
            <w:r>
              <w:t xml:space="preserve"> konstrukciju un būvju izvietošana</w:t>
            </w:r>
          </w:p>
        </w:tc>
        <w:tc>
          <w:tcPr>
            <w:tcW w:w="2547" w:type="dxa"/>
            <w:vAlign w:val="center"/>
          </w:tcPr>
          <w:p w14:paraId="4A9802BE" w14:textId="4C60087E" w:rsidR="0005428E" w:rsidRDefault="005E2A10" w:rsidP="00CE779C">
            <w:pPr>
              <w:tabs>
                <w:tab w:val="left" w:pos="1395"/>
              </w:tabs>
              <w:jc w:val="center"/>
            </w:pPr>
            <w:r>
              <w:t>28,46</w:t>
            </w:r>
          </w:p>
        </w:tc>
        <w:tc>
          <w:tcPr>
            <w:tcW w:w="2547" w:type="dxa"/>
            <w:vAlign w:val="center"/>
          </w:tcPr>
          <w:p w14:paraId="4A9802BF" w14:textId="4FA30EEB" w:rsidR="0005428E" w:rsidRDefault="005E2A10" w:rsidP="00CE779C">
            <w:pPr>
              <w:tabs>
                <w:tab w:val="left" w:pos="1395"/>
              </w:tabs>
              <w:jc w:val="center"/>
            </w:pPr>
            <w:r>
              <w:t>71,14</w:t>
            </w:r>
          </w:p>
        </w:tc>
      </w:tr>
    </w:tbl>
    <w:p w14:paraId="4A9802C1" w14:textId="77777777" w:rsidR="0005428E" w:rsidRDefault="0005428E" w:rsidP="0005428E">
      <w:pPr>
        <w:tabs>
          <w:tab w:val="left" w:pos="1395"/>
        </w:tabs>
        <w:jc w:val="both"/>
        <w:rPr>
          <w:b/>
        </w:rPr>
      </w:pPr>
    </w:p>
    <w:p w14:paraId="4A9802C2" w14:textId="77777777" w:rsidR="0005428E" w:rsidRDefault="0005428E" w:rsidP="0005428E">
      <w:pPr>
        <w:tabs>
          <w:tab w:val="left" w:pos="1395"/>
        </w:tabs>
        <w:jc w:val="center"/>
        <w:rPr>
          <w:b/>
          <w:sz w:val="20"/>
          <w:szCs w:val="20"/>
        </w:rPr>
      </w:pPr>
      <w:r>
        <w:rPr>
          <w:b/>
          <w:sz w:val="20"/>
          <w:szCs w:val="20"/>
        </w:rPr>
        <w:t>VI. NOBEIGUMA NOTEIKUMI</w:t>
      </w:r>
    </w:p>
    <w:p w14:paraId="4A9802C3" w14:textId="77777777" w:rsidR="0005428E" w:rsidRDefault="0005428E" w:rsidP="0005428E">
      <w:pPr>
        <w:tabs>
          <w:tab w:val="left" w:pos="1395"/>
        </w:tabs>
        <w:jc w:val="both"/>
      </w:pPr>
    </w:p>
    <w:p w14:paraId="4A9802C4" w14:textId="77777777" w:rsidR="0005428E" w:rsidRDefault="0005428E" w:rsidP="0005428E">
      <w:pPr>
        <w:tabs>
          <w:tab w:val="left" w:pos="1395"/>
        </w:tabs>
        <w:jc w:val="both"/>
      </w:pPr>
      <w:r>
        <w:lastRenderedPageBreak/>
        <w:t xml:space="preserve">18. Nodevas samaksa jāveic šajos noteikumos noteiktajā kārtībā un termiņos. </w:t>
      </w:r>
    </w:p>
    <w:p w14:paraId="4A9802C5" w14:textId="77777777" w:rsidR="0005428E" w:rsidRDefault="0005428E" w:rsidP="0005428E">
      <w:pPr>
        <w:tabs>
          <w:tab w:val="left" w:pos="1395"/>
        </w:tabs>
        <w:jc w:val="both"/>
      </w:pPr>
      <w:r>
        <w:t>19. Nodevu iekasēšanā ir piemērojami tikai šajos noteikumos norādītie atvieglojumi.</w:t>
      </w:r>
    </w:p>
    <w:p w14:paraId="4A9802C6" w14:textId="77777777" w:rsidR="0005428E" w:rsidRDefault="0005428E" w:rsidP="0005428E">
      <w:pPr>
        <w:tabs>
          <w:tab w:val="left" w:pos="1395"/>
        </w:tabs>
        <w:jc w:val="both"/>
      </w:pPr>
      <w:r>
        <w:t>20. Par šo noteikumu neievērošanu vainīgās personas var tikt sauktas pie administratīvās atbildības atbilstoši Latvijas Republikas Administratīvo pārkāpumu kodeksam un Alojas novada pašvaldības saistošo noteikumu prasībām.</w:t>
      </w:r>
    </w:p>
    <w:p w14:paraId="4A9802C7" w14:textId="77777777" w:rsidR="0005428E" w:rsidRDefault="0005428E" w:rsidP="0005428E">
      <w:pPr>
        <w:tabs>
          <w:tab w:val="left" w:pos="1395"/>
        </w:tabs>
        <w:jc w:val="both"/>
      </w:pPr>
      <w:r>
        <w:t>21. Noteikumi stājas spēkā likuma „Par pašvaldībām „ 45.pantā noteiktajā kārtībā.</w:t>
      </w:r>
    </w:p>
    <w:p w14:paraId="4A9802C8" w14:textId="77777777" w:rsidR="0005428E" w:rsidRDefault="0005428E" w:rsidP="0005428E">
      <w:pPr>
        <w:pStyle w:val="Pamatteksts"/>
        <w:jc w:val="center"/>
        <w:rPr>
          <w:b/>
          <w:bCs/>
          <w:szCs w:val="22"/>
          <w:lang w:val="lv-LV"/>
        </w:rPr>
      </w:pPr>
    </w:p>
    <w:p w14:paraId="4A9802C9" w14:textId="77777777" w:rsidR="0005428E" w:rsidRPr="007926FD" w:rsidRDefault="0005428E" w:rsidP="0005428E">
      <w:pPr>
        <w:pStyle w:val="Pamatteksts"/>
        <w:jc w:val="center"/>
        <w:rPr>
          <w:b/>
          <w:bCs/>
          <w:szCs w:val="22"/>
          <w:lang w:val="lv-LV"/>
        </w:rPr>
      </w:pPr>
      <w:r w:rsidRPr="007926FD">
        <w:rPr>
          <w:b/>
          <w:bCs/>
          <w:szCs w:val="22"/>
          <w:lang w:val="lv-LV"/>
        </w:rPr>
        <w:t>VII. UZRAUDZĪBA PAR NOTEIKUMU IZPILDI.</w:t>
      </w:r>
    </w:p>
    <w:p w14:paraId="4A9802CA" w14:textId="77777777" w:rsidR="0005428E" w:rsidRDefault="0005428E" w:rsidP="0005428E">
      <w:pPr>
        <w:tabs>
          <w:tab w:val="left" w:pos="1395"/>
        </w:tabs>
        <w:jc w:val="both"/>
      </w:pPr>
    </w:p>
    <w:p w14:paraId="4A9802CB" w14:textId="77777777" w:rsidR="0005428E" w:rsidRPr="005609BE" w:rsidRDefault="0005428E" w:rsidP="0005428E">
      <w:pPr>
        <w:pStyle w:val="Pamatteksts2"/>
        <w:spacing w:line="240" w:lineRule="auto"/>
      </w:pPr>
      <w:r w:rsidRPr="005609BE">
        <w:t>22.Uzraudzību par šo saistošo noteikumu izpildi veic Alojas novada pašvaldības izpilddirektora norīkotas amatpersonas.</w:t>
      </w:r>
    </w:p>
    <w:p w14:paraId="4A9802CC" w14:textId="77777777" w:rsidR="0005428E" w:rsidRDefault="0005428E" w:rsidP="0005428E">
      <w:pPr>
        <w:pStyle w:val="Pamatteksts"/>
        <w:jc w:val="center"/>
        <w:rPr>
          <w:b/>
          <w:bCs/>
          <w:szCs w:val="22"/>
          <w:lang w:val="lv-LV"/>
        </w:rPr>
      </w:pPr>
    </w:p>
    <w:p w14:paraId="4A9802CD" w14:textId="77777777" w:rsidR="0005428E" w:rsidRDefault="0005428E" w:rsidP="0005428E">
      <w:pPr>
        <w:pStyle w:val="Pamatteksts"/>
        <w:jc w:val="center"/>
        <w:rPr>
          <w:b/>
          <w:bCs/>
          <w:szCs w:val="22"/>
          <w:lang w:val="lv-LV"/>
        </w:rPr>
      </w:pPr>
    </w:p>
    <w:p w14:paraId="4A9802CE" w14:textId="77777777" w:rsidR="0005428E" w:rsidRPr="00286324" w:rsidRDefault="0005428E" w:rsidP="0005428E">
      <w:pPr>
        <w:pStyle w:val="Pamatteksts"/>
        <w:jc w:val="center"/>
        <w:rPr>
          <w:b/>
          <w:bCs/>
          <w:szCs w:val="22"/>
          <w:lang w:val="lv-LV"/>
        </w:rPr>
      </w:pPr>
      <w:r w:rsidRPr="00286324">
        <w:rPr>
          <w:b/>
          <w:bCs/>
          <w:szCs w:val="22"/>
          <w:lang w:val="lv-LV"/>
        </w:rPr>
        <w:t>VIII. PĀREJAS  NOTEIKUMI.</w:t>
      </w:r>
    </w:p>
    <w:p w14:paraId="4A9802CF" w14:textId="77777777" w:rsidR="0005428E" w:rsidRDefault="0005428E" w:rsidP="0005428E">
      <w:pPr>
        <w:tabs>
          <w:tab w:val="left" w:pos="1395"/>
        </w:tabs>
        <w:jc w:val="both"/>
      </w:pPr>
      <w:r>
        <w:t>23. Ar šo saistošo noteikumu spēkā stāšanos spēku zaudē Alojas pilsētas pašvaldības 2008.gada 19.marta saistošie noteikumi Nr. 8 “Par Alojas pašvaldības nodevām” un Staiceles pilsētas pašvaldības 1999.gada 24. novembra saistošie noteikumi Nr.1 „par Staiceles pašvaldības nodevām”.</w:t>
      </w:r>
    </w:p>
    <w:p w14:paraId="4A9802D0" w14:textId="77777777" w:rsidR="0005428E" w:rsidRDefault="0005428E" w:rsidP="0005428E">
      <w:pPr>
        <w:tabs>
          <w:tab w:val="left" w:pos="1395"/>
        </w:tabs>
        <w:jc w:val="both"/>
      </w:pPr>
    </w:p>
    <w:p w14:paraId="4A9802D1" w14:textId="77777777" w:rsidR="0005428E" w:rsidRDefault="0005428E" w:rsidP="0005428E">
      <w:pPr>
        <w:tabs>
          <w:tab w:val="left" w:pos="1395"/>
        </w:tabs>
        <w:jc w:val="both"/>
      </w:pPr>
    </w:p>
    <w:p w14:paraId="4A9802D2" w14:textId="77777777" w:rsidR="0005428E" w:rsidRDefault="0005428E" w:rsidP="0005428E">
      <w:pPr>
        <w:tabs>
          <w:tab w:val="left" w:pos="1395"/>
        </w:tabs>
        <w:jc w:val="both"/>
      </w:pPr>
    </w:p>
    <w:p w14:paraId="4A9802D3" w14:textId="77777777" w:rsidR="0005428E" w:rsidRDefault="0005428E" w:rsidP="0005428E">
      <w:pPr>
        <w:tabs>
          <w:tab w:val="left" w:pos="1395"/>
        </w:tabs>
        <w:jc w:val="both"/>
      </w:pPr>
    </w:p>
    <w:p w14:paraId="4A9802D4" w14:textId="77777777" w:rsidR="0005428E" w:rsidRDefault="0005428E" w:rsidP="0005428E">
      <w:pPr>
        <w:tabs>
          <w:tab w:val="left" w:pos="1395"/>
        </w:tabs>
        <w:jc w:val="both"/>
      </w:pPr>
      <w:r>
        <w:t xml:space="preserve">Alojas novada domes priekšsēdētāja: </w:t>
      </w:r>
      <w:r>
        <w:tab/>
      </w:r>
      <w:r>
        <w:tab/>
      </w:r>
      <w:r>
        <w:tab/>
      </w:r>
      <w:r>
        <w:tab/>
        <w:t xml:space="preserve"> Dace Vilne</w:t>
      </w:r>
    </w:p>
    <w:p w14:paraId="4A9802D5" w14:textId="77777777" w:rsidR="0005428E" w:rsidRDefault="0005428E" w:rsidP="0005428E">
      <w:pPr>
        <w:tabs>
          <w:tab w:val="left" w:pos="1395"/>
        </w:tabs>
        <w:jc w:val="both"/>
      </w:pPr>
    </w:p>
    <w:p w14:paraId="4A9802D6" w14:textId="77777777" w:rsidR="0005428E" w:rsidRDefault="0005428E" w:rsidP="0005428E">
      <w:pPr>
        <w:tabs>
          <w:tab w:val="left" w:pos="1395"/>
        </w:tabs>
        <w:jc w:val="both"/>
      </w:pPr>
    </w:p>
    <w:p w14:paraId="4A9802D7" w14:textId="77777777" w:rsidR="0005428E" w:rsidRDefault="0005428E" w:rsidP="0005428E">
      <w:pPr>
        <w:tabs>
          <w:tab w:val="left" w:pos="1395"/>
        </w:tabs>
        <w:jc w:val="both"/>
      </w:pPr>
    </w:p>
    <w:p w14:paraId="4A9802D8" w14:textId="77777777" w:rsidR="0005428E" w:rsidRDefault="0005428E" w:rsidP="0005428E">
      <w:pPr>
        <w:tabs>
          <w:tab w:val="left" w:pos="1395"/>
        </w:tabs>
        <w:jc w:val="both"/>
      </w:pPr>
    </w:p>
    <w:p w14:paraId="4A9802D9" w14:textId="77777777" w:rsidR="0005428E" w:rsidRDefault="0005428E" w:rsidP="0005428E">
      <w:pPr>
        <w:tabs>
          <w:tab w:val="left" w:pos="1395"/>
        </w:tabs>
        <w:jc w:val="both"/>
      </w:pPr>
    </w:p>
    <w:p w14:paraId="4A9802DA" w14:textId="77777777" w:rsidR="0005428E" w:rsidRDefault="0005428E" w:rsidP="0005428E">
      <w:pPr>
        <w:tabs>
          <w:tab w:val="left" w:pos="1395"/>
        </w:tabs>
        <w:jc w:val="both"/>
      </w:pPr>
    </w:p>
    <w:p w14:paraId="4A9802DB" w14:textId="77777777" w:rsidR="0005428E" w:rsidRDefault="0005428E" w:rsidP="0005428E">
      <w:pPr>
        <w:tabs>
          <w:tab w:val="left" w:pos="1395"/>
        </w:tabs>
        <w:jc w:val="both"/>
      </w:pPr>
    </w:p>
    <w:p w14:paraId="4A9802DC" w14:textId="77777777" w:rsidR="003E0575" w:rsidRDefault="003E0575"/>
    <w:sectPr w:rsidR="003E05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1087"/>
    <w:multiLevelType w:val="hybridMultilevel"/>
    <w:tmpl w:val="70A8679E"/>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8E"/>
    <w:rsid w:val="0000426C"/>
    <w:rsid w:val="0005428E"/>
    <w:rsid w:val="003A26A3"/>
    <w:rsid w:val="003E0575"/>
    <w:rsid w:val="00500611"/>
    <w:rsid w:val="005609BE"/>
    <w:rsid w:val="005E2A10"/>
    <w:rsid w:val="008E5CC8"/>
    <w:rsid w:val="00C10AC8"/>
    <w:rsid w:val="00D96F1C"/>
    <w:rsid w:val="00E95F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022D"/>
  <w15:chartTrackingRefBased/>
  <w15:docId w15:val="{CC6469A5-7E91-4230-9B1A-D5857B3B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428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05428E"/>
    <w:pPr>
      <w:suppressAutoHyphens/>
      <w:spacing w:after="120"/>
    </w:pPr>
    <w:rPr>
      <w:sz w:val="20"/>
      <w:szCs w:val="20"/>
      <w:lang w:val="en-AU" w:eastAsia="ar-SA"/>
    </w:rPr>
  </w:style>
  <w:style w:type="character" w:customStyle="1" w:styleId="PamattekstsRakstz">
    <w:name w:val="Pamatteksts Rakstz."/>
    <w:basedOn w:val="Noklusjumarindkopasfonts"/>
    <w:link w:val="Pamatteksts"/>
    <w:rsid w:val="0005428E"/>
    <w:rPr>
      <w:rFonts w:ascii="Times New Roman" w:eastAsia="Times New Roman" w:hAnsi="Times New Roman" w:cs="Times New Roman"/>
      <w:sz w:val="20"/>
      <w:szCs w:val="20"/>
      <w:lang w:val="en-AU" w:eastAsia="ar-SA"/>
    </w:rPr>
  </w:style>
  <w:style w:type="paragraph" w:styleId="Pamatteksts2">
    <w:name w:val="Body Text 2"/>
    <w:basedOn w:val="Parasts"/>
    <w:link w:val="Pamatteksts2Rakstz"/>
    <w:rsid w:val="0005428E"/>
    <w:pPr>
      <w:spacing w:after="120" w:line="480" w:lineRule="auto"/>
    </w:pPr>
  </w:style>
  <w:style w:type="character" w:customStyle="1" w:styleId="Pamatteksts2Rakstz">
    <w:name w:val="Pamatteksts 2 Rakstz."/>
    <w:basedOn w:val="Noklusjumarindkopasfonts"/>
    <w:link w:val="Pamatteksts2"/>
    <w:rsid w:val="0005428E"/>
    <w:rPr>
      <w:rFonts w:ascii="Times New Roman" w:eastAsia="Times New Roman" w:hAnsi="Times New Roman" w:cs="Times New Roman"/>
      <w:sz w:val="24"/>
      <w:szCs w:val="24"/>
      <w:lang w:eastAsia="lv-LV"/>
    </w:rPr>
  </w:style>
  <w:style w:type="paragraph" w:styleId="Bezatstarpm">
    <w:name w:val="No Spacing"/>
    <w:qFormat/>
    <w:rsid w:val="0005428E"/>
    <w:pPr>
      <w:spacing w:after="0" w:line="240" w:lineRule="auto"/>
    </w:pPr>
    <w:rPr>
      <w:rFonts w:ascii="Calibri" w:eastAsia="Calibri" w:hAnsi="Calibri" w:cs="Times New Roman"/>
    </w:rPr>
  </w:style>
  <w:style w:type="paragraph" w:styleId="Tekstabloks">
    <w:name w:val="Block Text"/>
    <w:basedOn w:val="Parasts"/>
    <w:rsid w:val="0005428E"/>
    <w:pPr>
      <w:shd w:val="clear" w:color="auto" w:fill="FFFFFF"/>
      <w:spacing w:after="200" w:line="276" w:lineRule="auto"/>
      <w:ind w:left="4320" w:right="74" w:firstLine="720"/>
      <w:jc w:val="right"/>
    </w:pPr>
    <w:rPr>
      <w:rFonts w:ascii="Calibri" w:eastAsia="Calibri" w:hAnsi="Calibri"/>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4632</Words>
  <Characters>2641</Characters>
  <Application>Microsoft Office Word</Application>
  <DocSecurity>0</DocSecurity>
  <Lines>22</Lines>
  <Paragraphs>14</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Zanda Aderniece</cp:lastModifiedBy>
  <cp:revision>2</cp:revision>
  <dcterms:created xsi:type="dcterms:W3CDTF">2021-08-23T13:45:00Z</dcterms:created>
  <dcterms:modified xsi:type="dcterms:W3CDTF">2021-08-23T13:45:00Z</dcterms:modified>
</cp:coreProperties>
</file>